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Exploring Nucleotides</w:t>
      </w:r>
    </w:p>
    <w:p w:rsidR="00000000" w:rsidDel="00000000" w:rsidP="00000000" w:rsidRDefault="00000000" w:rsidRPr="00000000" w14:paraId="00000002">
      <w:pPr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Authors</w:t>
      </w:r>
      <w:r w:rsidDel="00000000" w:rsidR="00000000" w:rsidRPr="00000000">
        <w:rPr>
          <w:rtl w:val="0"/>
        </w:rPr>
        <w:t xml:space="preserve">: Alexandra Pettit, Carleton University, Ottawa, Ontario, Canada and Shuchismita Dutta, Rutgers University, NJ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rPr/>
      </w:pPr>
      <w:r w:rsidDel="00000000" w:rsidR="00000000" w:rsidRPr="00000000">
        <w:rPr>
          <w:b w:val="1"/>
          <w:rtl w:val="0"/>
        </w:rPr>
        <w:t xml:space="preserve">Lesson Overview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5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  <w:t xml:space="preserve">This lesson reviews nucleotides (the building blocks of nucleic acids) and their components.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ASBMB Learning Objectives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(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https://www.asbmb.org/education/core-concept-teaching-strategies/foundational-concepts/structure-function</w:t>
        </w:r>
      </w:hyperlink>
      <w:r w:rsidDel="00000000" w:rsidR="00000000" w:rsidRPr="00000000">
        <w:rPr>
          <w:rtl w:val="0"/>
        </w:rPr>
        <w:t xml:space="preserve">)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2. Structure is determined by several factors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Students should be able to </w:t>
      </w:r>
      <w:r w:rsidDel="00000000" w:rsidR="00000000" w:rsidRPr="00000000">
        <w:rPr>
          <w:b w:val="1"/>
          <w:rtl w:val="0"/>
        </w:rPr>
        <w:t xml:space="preserve">recognize the repeating units in biological macromolecules </w:t>
      </w:r>
      <w:r w:rsidDel="00000000" w:rsidR="00000000" w:rsidRPr="00000000">
        <w:rPr>
          <w:rtl w:val="0"/>
        </w:rPr>
        <w:t xml:space="preserve">and be able to discuss the structural impacts of the covalent and noncovalent interactions involved </w:t>
      </w:r>
      <w:r w:rsidDel="00000000" w:rsidR="00000000" w:rsidRPr="00000000">
        <w:rPr>
          <w:i w:val="1"/>
          <w:rtl w:val="0"/>
        </w:rPr>
        <w:t xml:space="preserve">(Introductory)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00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Explore the molecule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ATP</w:t>
        </w:r>
      </w:hyperlink>
      <w:r w:rsidDel="00000000" w:rsidR="00000000" w:rsidRPr="00000000">
        <w:rPr>
          <w:rtl w:val="0"/>
        </w:rPr>
        <w:t xml:space="preserve"> and answer the following questions: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What is the complete chemical name of this molecule?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0" w:firstLine="0"/>
        <w:rPr/>
      </w:pP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What are the three parts of this molecule?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What are two general cellular processes that this molecule is used for?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440" w:hanging="360"/>
        <w:rPr/>
      </w:pPr>
      <w:r w:rsidDel="00000000" w:rsidR="00000000" w:rsidRPr="00000000">
        <w:rPr>
          <w:rtl w:val="0"/>
        </w:rPr>
        <w:t xml:space="preserve">Is this molecule used as a drug or supplement? How did you figure this out?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i w:val="1"/>
          <w:color w:val="0000ff"/>
        </w:rPr>
      </w:pPr>
      <w:r w:rsidDel="00000000" w:rsidR="00000000" w:rsidRPr="00000000">
        <w:rPr>
          <w:i w:val="1"/>
          <w:color w:val="0000ff"/>
          <w:rtl w:val="0"/>
        </w:rPr>
        <w:t xml:space="preserve"> </w:t>
      </w:r>
    </w:p>
    <w:p w:rsidR="00000000" w:rsidDel="00000000" w:rsidP="00000000" w:rsidRDefault="00000000" w:rsidRPr="00000000" w14:paraId="0000001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Explore the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ligands in the Chemical Component Dictionary related to ATP</w:t>
        </w:r>
      </w:hyperlink>
      <w:r w:rsidDel="00000000" w:rsidR="00000000" w:rsidRPr="00000000">
        <w:rPr>
          <w:rtl w:val="0"/>
        </w:rPr>
        <w:t xml:space="preserve"> and answer the following questions: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Select any one ligand from this list of molecules and write its identifier and its complete chemical name.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List at least one way in which this molecule is similar to ATP and one way it is different from ATP. </w:t>
      </w:r>
      <w:r w:rsidDel="00000000" w:rsidR="00000000" w:rsidRPr="00000000">
        <w:rPr>
          <w:i w:val="1"/>
          <w:rtl w:val="0"/>
        </w:rPr>
        <w:t xml:space="preserve">Hint - you may find it useful to support your written explanation by including an annotated diagram of the molecules you are comparing.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Explore the following molecules in PDB’s Chemical Component Dictionary by clicking on the link included. Complete the following table by: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Indicating the “Molecule Type” by selecting from the words - </w:t>
      </w:r>
      <w:r w:rsidDel="00000000" w:rsidR="00000000" w:rsidRPr="00000000">
        <w:rPr>
          <w:b w:val="1"/>
          <w:rtl w:val="0"/>
        </w:rPr>
        <w:t xml:space="preserve">Base, Sugar, Nucleoside, Nucleotide.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Filling in the “Reason” and “Evidence” columns to include the reason for your classification in words and in a figure respectively. Follow the example shown for AMP.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1"/>
          <w:numId w:val="2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Examine the ligand summary pages and note, using Y for yes and N for no, if the molecule is an </w:t>
      </w:r>
      <w:r w:rsidDel="00000000" w:rsidR="00000000" w:rsidRPr="00000000">
        <w:rPr>
          <w:b w:val="1"/>
          <w:rtl w:val="0"/>
        </w:rPr>
        <w:t xml:space="preserve">approved drug or nutraceutical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21.904761904761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25.5952380952381"/>
        <w:gridCol w:w="2036.3095238095239"/>
        <w:gridCol w:w="1320"/>
        <w:gridCol w:w="1935"/>
        <w:gridCol w:w="2025"/>
        <w:gridCol w:w="1080"/>
        <w:tblGridChange w:id="0">
          <w:tblGrid>
            <w:gridCol w:w="925.5952380952381"/>
            <w:gridCol w:w="2036.3095238095239"/>
            <w:gridCol w:w="1320"/>
            <w:gridCol w:w="1935"/>
            <w:gridCol w:w="2025"/>
            <w:gridCol w:w="1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Ligand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Chemical structure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Molecule Type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Evidence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Reason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Drug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AMP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23950" cy="850900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5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nucleotide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</w:rPr>
              <w:drawing>
                <wp:inline distB="114300" distT="114300" distL="114300" distR="114300">
                  <wp:extent cx="1057275" cy="838200"/>
                  <wp:effectExtent b="0" l="0" r="0" t="0"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Has base, sugar, and phosphate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Y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ADN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23950" cy="863600"/>
                  <wp:effectExtent b="0" l="0" r="0" t="0"/>
                  <wp:docPr id="1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6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</w:rPr>
              <w:drawing>
                <wp:inline distB="114300" distT="114300" distL="114300" distR="114300">
                  <wp:extent cx="1057275" cy="774700"/>
                  <wp:effectExtent b="0" l="0" r="0" t="0"/>
                  <wp:docPr id="2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76.62109375000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SGV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23950" cy="825500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</w:rPr>
              <w:drawing>
                <wp:inline distB="114300" distT="114300" distL="114300" distR="114300">
                  <wp:extent cx="1057275" cy="762000"/>
                  <wp:effectExtent b="0" l="0" r="0" t="0"/>
                  <wp:docPr id="2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9DA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14777" cy="597503"/>
                  <wp:effectExtent b="0" l="0" r="0" t="0"/>
                  <wp:docPr id="2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77" cy="5975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</w:rPr>
              <w:drawing>
                <wp:inline distB="114300" distT="114300" distL="114300" distR="114300">
                  <wp:extent cx="709666" cy="736616"/>
                  <wp:effectExtent b="0" l="0" r="0" t="0"/>
                  <wp:docPr id="2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66" cy="7366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1.62109375000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BDR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5840" cy="752336"/>
                  <wp:effectExtent b="0" l="0" r="0" t="0"/>
                  <wp:docPr id="2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523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</w:rPr>
              <w:drawing>
                <wp:inline distB="114300" distT="114300" distL="114300" distR="114300">
                  <wp:extent cx="1005840" cy="745709"/>
                  <wp:effectExtent b="0" l="0" r="0" t="0"/>
                  <wp:docPr id="2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4570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hyperlink r:id="rId25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CMP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97280" cy="829651"/>
                  <wp:effectExtent b="0" l="0" r="0" t="0"/>
                  <wp:docPr id="2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8296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</w:rPr>
              <w:drawing>
                <wp:inline distB="114300" distT="114300" distL="114300" distR="114300">
                  <wp:extent cx="1097280" cy="724205"/>
                  <wp:effectExtent b="0" l="0" r="0" t="0"/>
                  <wp:docPr id="2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242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6.621093750000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hyperlink r:id="rId2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ID2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05840" cy="764438"/>
                  <wp:effectExtent b="0" l="0" r="0" t="0"/>
                  <wp:docPr id="2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764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color w:val="ff0000"/>
              </w:rPr>
            </w:pPr>
            <w:r w:rsidDel="00000000" w:rsidR="00000000" w:rsidRPr="00000000">
              <w:rPr>
                <w:color w:val="ff0000"/>
              </w:rPr>
              <w:drawing>
                <wp:inline distB="114300" distT="114300" distL="114300" distR="114300">
                  <wp:extent cx="1005840" cy="573329"/>
                  <wp:effectExtent b="0" l="0" r="0" t="0"/>
                  <wp:docPr id="2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5733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footerReference r:id="rId3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Cambr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spacing w:line="276" w:lineRule="auto"/>
      <w:jc w:val="center"/>
      <w:rPr/>
    </w:pPr>
    <w:r w:rsidDel="00000000" w:rsidR="00000000" w:rsidRPr="00000000">
      <w:rPr/>
      <w:drawing>
        <wp:inline distB="114300" distT="114300" distL="114300" distR="114300">
          <wp:extent cx="785813" cy="366117"/>
          <wp:effectExtent b="0" l="0" r="0" t="0"/>
          <wp:docPr id="30" name="image15.png"/>
          <a:graphic>
            <a:graphicData uri="http://schemas.openxmlformats.org/drawingml/2006/picture">
              <pic:pic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5813" cy="36611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  <w:p w:rsidR="00000000" w:rsidDel="00000000" w:rsidP="00000000" w:rsidRDefault="00000000" w:rsidRPr="00000000" w14:paraId="0000006F">
    <w:pPr>
      <w:spacing w:line="276" w:lineRule="auto"/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Developed as part of the “Box of Lessons” during BioQuest/QUBES FMN in Spring 2022, under a </w:t>
    </w:r>
    <w:hyperlink r:id="rId2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CC BY-NC-SA 4.0 license</w:t>
      </w:r>
    </w:hyperlink>
    <w:r w:rsidDel="00000000" w:rsidR="00000000" w:rsidRPr="00000000">
      <w:rPr>
        <w:sz w:val="16"/>
        <w:szCs w:val="16"/>
        <w:rtl w:val="0"/>
      </w:rPr>
      <w:t xml:space="preserve">. </w:t>
    </w:r>
  </w:p>
  <w:p w:rsidR="00000000" w:rsidDel="00000000" w:rsidP="00000000" w:rsidRDefault="00000000" w:rsidRPr="00000000" w14:paraId="00000070">
    <w:pPr>
      <w:spacing w:line="276" w:lineRule="auto"/>
      <w:jc w:val="center"/>
      <w:rPr>
        <w:sz w:val="16"/>
        <w:szCs w:val="16"/>
      </w:rPr>
    </w:pP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spacing w:line="276" w:lineRule="auto"/>
      <w:jc w:val="center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B">
    <w:pPr>
      <w:rPr>
        <w:sz w:val="18"/>
        <w:szCs w:val="18"/>
      </w:rPr>
    </w:pPr>
    <w:r w:rsidDel="00000000" w:rsidR="00000000" w:rsidRPr="00000000">
      <w:rPr>
        <w:rFonts w:ascii="Cambria" w:cs="Cambria" w:eastAsia="Cambria" w:hAnsi="Cambria"/>
        <w:sz w:val="16"/>
        <w:szCs w:val="16"/>
        <w:rtl w:val="0"/>
      </w:rPr>
      <w:t xml:space="preserve">Name: ________________________________________</w:t>
      <w:tab/>
      <w:t xml:space="preserve">  </w:t>
      <w:tab/>
      <w:tab/>
      <w:tab/>
      <w:tab/>
      <w:tab/>
      <w:tab/>
      <w:t xml:space="preserve">           </w:t>
    </w:r>
    <w:r w:rsidDel="00000000" w:rsidR="00000000" w:rsidRPr="00000000">
      <w:rPr>
        <w:sz w:val="18"/>
        <w:szCs w:val="18"/>
        <w:rtl w:val="0"/>
      </w:rPr>
      <w:t xml:space="preserve">Exploring Nucleotides</w:t>
    </w:r>
  </w:p>
  <w:p w:rsidR="00000000" w:rsidDel="00000000" w:rsidP="00000000" w:rsidRDefault="00000000" w:rsidRPr="00000000" w14:paraId="0000006C">
    <w:pPr>
      <w:spacing w:after="160" w:line="240" w:lineRule="auto"/>
      <w:rPr/>
    </w:pPr>
    <w:r w:rsidDel="00000000" w:rsidR="00000000" w:rsidRPr="00000000">
      <w:rPr>
        <w:rFonts w:ascii="Cambria" w:cs="Cambria" w:eastAsia="Cambria" w:hAnsi="Cambria"/>
        <w:sz w:val="16"/>
        <w:szCs w:val="16"/>
        <w:rtl w:val="0"/>
      </w:rPr>
      <w:t xml:space="preserve">Date:________________________________________</w:t>
    </w:r>
    <w:r w:rsidDel="00000000" w:rsidR="00000000" w:rsidRPr="00000000">
      <w:rPr>
        <w:sz w:val="18"/>
        <w:szCs w:val="18"/>
        <w:rtl w:val="0"/>
      </w:rPr>
      <w:tab/>
      <w:tab/>
      <w:tab/>
      <w:tab/>
      <w:tab/>
      <w:tab/>
      <w:tab/>
      <w:tab/>
    </w:r>
    <w:r w:rsidDel="00000000" w:rsidR="00000000" w:rsidRPr="00000000">
      <w:rPr>
        <w:rFonts w:ascii="Cambria" w:cs="Cambria" w:eastAsia="Cambria" w:hAnsi="Cambria"/>
        <w:sz w:val="16"/>
        <w:szCs w:val="16"/>
        <w:rtl w:val="0"/>
      </w:rPr>
      <w:t xml:space="preserve">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jc w:val="right"/>
      <w:rPr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hyperlink" Target="https://www.rcsb.org/ligand/BDR" TargetMode="External"/><Relationship Id="rId21" Type="http://schemas.openxmlformats.org/officeDocument/2006/relationships/image" Target="media/image14.png"/><Relationship Id="rId24" Type="http://schemas.openxmlformats.org/officeDocument/2006/relationships/image" Target="media/image7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rcsb.org/search?request=%7B%22query%22%3A%7B%22type%22%3A%22group%22%2C%22nodes%22%3A%5B%7B%22service%22%3A%22chemical%22%2C%22parameters%22%3A%7B%22type%22%3A%22descriptor%22%2C%22descriptor_type%22%3A%22SMILES%22%2C%22value%22%3A%22c1nc(c2c(n1)n(cn2)%5BC%40H%5D3%5BC%40%40H%5D(%5BC%40%40H%5D(%5BC%40H%5D(O3)CO%5BP%40%40%5D(%3DO)(O)O%5BP%40%5D(%3DO)(O)OP(%3DO)(O)O)O)O)N%22%2C%22match_type%22%3A%22sub-struct-graph-relaxed%22%7D%2C%22label%22%3A%22chemical%22%2C%22type%22%3A%22terminal%22%7D%5D%2C%22logical_operator%22%3A%22and%22%7D%2C%22return_type%22%3A%22mol_definition%22%2C%22request_options%22%3A%7B%22paginate%22%3A%7B%22start%22%3A0%2C%22rows%22%3A25%7D%2C%22scoring_strategy%22%3A%22combined%22%2C%22sort%22%3A%5B%7B%22sort_by%22%3A%22score%22%2C%22direction%22%3A%22desc%22%7D%5D%7D%2C%22request_info%22%3A%7B%22query_id%22%3A%220c06cac375f0f2229baa935eba8bb584%22%7D%7D" TargetMode="External"/><Relationship Id="rId26" Type="http://schemas.openxmlformats.org/officeDocument/2006/relationships/image" Target="media/image11.png"/><Relationship Id="rId25" Type="http://schemas.openxmlformats.org/officeDocument/2006/relationships/hyperlink" Target="https://www.rcsb.org/ligand/cmp" TargetMode="External"/><Relationship Id="rId28" Type="http://schemas.openxmlformats.org/officeDocument/2006/relationships/hyperlink" Target="https://www.rcsb.org/ligand/ID2" TargetMode="External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0.png"/><Relationship Id="rId7" Type="http://schemas.openxmlformats.org/officeDocument/2006/relationships/hyperlink" Target="https://www.asbmb.org/education/core-concept-teaching-strategies/foundational-concepts/structure-function" TargetMode="External"/><Relationship Id="rId8" Type="http://schemas.openxmlformats.org/officeDocument/2006/relationships/hyperlink" Target="https://www.rcsb.org/ligand/ATP" TargetMode="External"/><Relationship Id="rId31" Type="http://schemas.openxmlformats.org/officeDocument/2006/relationships/header" Target="header1.xml"/><Relationship Id="rId30" Type="http://schemas.openxmlformats.org/officeDocument/2006/relationships/image" Target="media/image12.png"/><Relationship Id="rId11" Type="http://schemas.openxmlformats.org/officeDocument/2006/relationships/image" Target="media/image6.png"/><Relationship Id="rId10" Type="http://schemas.openxmlformats.org/officeDocument/2006/relationships/hyperlink" Target="https://www.rcsb.org/ligand/AMP" TargetMode="External"/><Relationship Id="rId32" Type="http://schemas.openxmlformats.org/officeDocument/2006/relationships/footer" Target="footer1.xml"/><Relationship Id="rId13" Type="http://schemas.openxmlformats.org/officeDocument/2006/relationships/hyperlink" Target="https://www.rcsb.org/ligand/ADN" TargetMode="External"/><Relationship Id="rId12" Type="http://schemas.openxmlformats.org/officeDocument/2006/relationships/image" Target="media/image3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7" Type="http://schemas.openxmlformats.org/officeDocument/2006/relationships/image" Target="media/image4.png"/><Relationship Id="rId16" Type="http://schemas.openxmlformats.org/officeDocument/2006/relationships/hyperlink" Target="https://www.rcsb.org/ligand/SGV" TargetMode="External"/><Relationship Id="rId19" Type="http://schemas.openxmlformats.org/officeDocument/2006/relationships/hyperlink" Target="https://www.rcsb.org/ligand/9DA" TargetMode="External"/><Relationship Id="rId18" Type="http://schemas.openxmlformats.org/officeDocument/2006/relationships/image" Target="media/image1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5.png"/><Relationship Id="rId2" Type="http://schemas.openxmlformats.org/officeDocument/2006/relationships/hyperlink" Target="https://creativecommons.org/licenses/by-nc-sa/4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dmcWGjgYL2JVxmOe0kJDlkn1uA==">CgMxLjAyCGguZ2pkZ3hzOAByITFhV0NlZDdiWU8wQ0hQS2RrVWlqYzJjeEZTOWpTZU9naw==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