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66C7B" w14:textId="77777777" w:rsidR="00FC782E" w:rsidRDefault="008B70DC">
      <w:pPr>
        <w:pStyle w:val="Title"/>
        <w:jc w:val="center"/>
      </w:pPr>
      <w:bookmarkStart w:id="0" w:name="_e5mjgdlhrvov" w:colFirst="0" w:colLast="0"/>
      <w:bookmarkEnd w:id="0"/>
      <w:r>
        <w:t>Managing the Cytokine Storm</w:t>
      </w:r>
    </w:p>
    <w:p w14:paraId="66DC680C" w14:textId="77777777" w:rsidR="00FC782E" w:rsidRDefault="008B70DC">
      <w:pPr>
        <w:pStyle w:val="Heading2"/>
        <w:tabs>
          <w:tab w:val="center" w:pos="4320"/>
          <w:tab w:val="right" w:pos="8640"/>
        </w:tabs>
      </w:pPr>
      <w:bookmarkStart w:id="1" w:name="_66nalb4iuufn" w:colFirst="0" w:colLast="0"/>
      <w:bookmarkEnd w:id="1"/>
      <w:r>
        <w:t xml:space="preserve">Learning Objectives: To explore the structure and interactions of interleukin-6 (IL-6) to its receptor and to a humanized antibody that binds to it Using </w:t>
      </w:r>
      <w:proofErr w:type="spellStart"/>
      <w:r>
        <w:t>RCSB</w:t>
      </w:r>
      <w:proofErr w:type="spellEnd"/>
      <w:r>
        <w:t xml:space="preserve"> Mol* and figure out if the antibodies can help manage the cytokine storm. </w:t>
      </w:r>
    </w:p>
    <w:p w14:paraId="30908B7F" w14:textId="77777777" w:rsidR="00FC782E" w:rsidRDefault="008B70DC">
      <w:pPr>
        <w:pStyle w:val="Heading2"/>
      </w:pPr>
      <w:bookmarkStart w:id="2" w:name="_s23ed2b605de" w:colFirst="0" w:colLast="0"/>
      <w:bookmarkEnd w:id="2"/>
      <w:r>
        <w:t>Introduction</w:t>
      </w:r>
    </w:p>
    <w:p w14:paraId="344459A2" w14:textId="77777777" w:rsidR="00FC782E" w:rsidRDefault="008B70DC">
      <w:pPr>
        <w:rPr>
          <w:rFonts w:ascii="Calibri" w:eastAsia="Calibri" w:hAnsi="Calibri" w:cs="Calibri"/>
        </w:rPr>
      </w:pPr>
      <w:r>
        <w:rPr>
          <w:rFonts w:ascii="Calibri" w:eastAsia="Calibri" w:hAnsi="Calibri" w:cs="Calibri"/>
        </w:rPr>
        <w:t>In advanc</w:t>
      </w:r>
      <w:r>
        <w:rPr>
          <w:rFonts w:ascii="Calibri" w:eastAsia="Calibri" w:hAnsi="Calibri" w:cs="Calibri"/>
        </w:rPr>
        <w:t xml:space="preserve">ed stages of COVID-19, the immune response is dysregulated and many cytokines and Interleukins are produced that signal responses leading to cell/tissue damage and severe complications. This overproduction and activation of various cytokines is called the </w:t>
      </w:r>
      <w:r>
        <w:rPr>
          <w:rFonts w:ascii="Calibri" w:eastAsia="Calibri" w:hAnsi="Calibri" w:cs="Calibri"/>
        </w:rPr>
        <w:t>Cytokine Storm. Interleukin-6 (IL-6) is a critical regulator of the immune system and has been widely implicated in autoimmune disease. Blocking the interaction between IL-6 and its receptor can help manage the cytokine storm. This has been accomplished in</w:t>
      </w:r>
      <w:r>
        <w:rPr>
          <w:rFonts w:ascii="Calibri" w:eastAsia="Calibri" w:hAnsi="Calibri" w:cs="Calibri"/>
        </w:rPr>
        <w:t xml:space="preserve"> a few different ways. </w:t>
      </w:r>
    </w:p>
    <w:p w14:paraId="3D2F752B" w14:textId="77777777" w:rsidR="00FC782E" w:rsidRDefault="00FC782E">
      <w:pPr>
        <w:rPr>
          <w:rFonts w:ascii="Calibri" w:eastAsia="Calibri" w:hAnsi="Calibri" w:cs="Calibri"/>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C782E" w14:paraId="513C1186" w14:textId="77777777">
        <w:trPr>
          <w:trHeight w:val="420"/>
        </w:trPr>
        <w:tc>
          <w:tcPr>
            <w:tcW w:w="4680" w:type="dxa"/>
            <w:vMerge w:val="restart"/>
            <w:shd w:val="clear" w:color="auto" w:fill="auto"/>
            <w:tcMar>
              <w:top w:w="100" w:type="dxa"/>
              <w:left w:w="100" w:type="dxa"/>
              <w:bottom w:w="100" w:type="dxa"/>
              <w:right w:w="100" w:type="dxa"/>
            </w:tcMar>
          </w:tcPr>
          <w:p w14:paraId="60AEB9E0" w14:textId="77777777" w:rsidR="00FC782E" w:rsidRDefault="008B70DC">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6B5FC41D" wp14:editId="53F37176">
                  <wp:extent cx="2838450" cy="131445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b="65151"/>
                          <a:stretch>
                            <a:fillRect/>
                          </a:stretch>
                        </pic:blipFill>
                        <pic:spPr>
                          <a:xfrm>
                            <a:off x="0" y="0"/>
                            <a:ext cx="2838450" cy="1314450"/>
                          </a:xfrm>
                          <a:prstGeom prst="rect">
                            <a:avLst/>
                          </a:prstGeom>
                          <a:ln/>
                        </pic:spPr>
                      </pic:pic>
                    </a:graphicData>
                  </a:graphic>
                </wp:inline>
              </w:drawing>
            </w:r>
          </w:p>
          <w:p w14:paraId="2A1DBC9D" w14:textId="77777777" w:rsidR="00FC782E" w:rsidRDefault="00FC782E">
            <w:pPr>
              <w:widowControl w:val="0"/>
              <w:spacing w:line="240" w:lineRule="auto"/>
              <w:rPr>
                <w:sz w:val="20"/>
                <w:szCs w:val="20"/>
              </w:rPr>
            </w:pPr>
          </w:p>
          <w:p w14:paraId="51D99EA3" w14:textId="77777777" w:rsidR="00FC782E" w:rsidRDefault="008B70DC">
            <w:pPr>
              <w:widowControl w:val="0"/>
              <w:spacing w:line="240" w:lineRule="auto"/>
              <w:rPr>
                <w:rFonts w:ascii="Calibri" w:eastAsia="Calibri" w:hAnsi="Calibri" w:cs="Calibri"/>
              </w:rPr>
            </w:pPr>
            <w:r>
              <w:rPr>
                <w:sz w:val="20"/>
                <w:szCs w:val="20"/>
              </w:rPr>
              <w:t>https://www.nature.com/articles/s41584-020-0419-z/figures/2</w:t>
            </w:r>
          </w:p>
        </w:tc>
        <w:tc>
          <w:tcPr>
            <w:tcW w:w="4680" w:type="dxa"/>
            <w:shd w:val="clear" w:color="auto" w:fill="auto"/>
            <w:tcMar>
              <w:top w:w="100" w:type="dxa"/>
              <w:left w:w="100" w:type="dxa"/>
              <w:bottom w:w="100" w:type="dxa"/>
              <w:right w:w="100" w:type="dxa"/>
            </w:tcMar>
          </w:tcPr>
          <w:p w14:paraId="24A7B79F" w14:textId="77777777" w:rsidR="00FC782E" w:rsidRDefault="008B70DC">
            <w:pPr>
              <w:rPr>
                <w:rFonts w:ascii="Calibri" w:eastAsia="Calibri" w:hAnsi="Calibri" w:cs="Calibri"/>
              </w:rPr>
            </w:pPr>
            <w:r>
              <w:rPr>
                <w:rFonts w:ascii="Calibri" w:eastAsia="Calibri" w:hAnsi="Calibri" w:cs="Calibri"/>
              </w:rPr>
              <w:t xml:space="preserve">Bind a specific antibody to the </w:t>
            </w:r>
            <w:proofErr w:type="spellStart"/>
            <w:r>
              <w:rPr>
                <w:rFonts w:ascii="Calibri" w:eastAsia="Calibri" w:hAnsi="Calibri" w:cs="Calibri"/>
              </w:rPr>
              <w:t>IL6</w:t>
            </w:r>
            <w:proofErr w:type="spellEnd"/>
            <w:r>
              <w:rPr>
                <w:rFonts w:ascii="Calibri" w:eastAsia="Calibri" w:hAnsi="Calibri" w:cs="Calibri"/>
              </w:rPr>
              <w:t xml:space="preserve"> receptor so that IL-6 </w:t>
            </w:r>
            <w:proofErr w:type="spellStart"/>
            <w:r>
              <w:rPr>
                <w:rFonts w:ascii="Calibri" w:eastAsia="Calibri" w:hAnsi="Calibri" w:cs="Calibri"/>
              </w:rPr>
              <w:t>can not</w:t>
            </w:r>
            <w:proofErr w:type="spellEnd"/>
            <w:r>
              <w:rPr>
                <w:rFonts w:ascii="Calibri" w:eastAsia="Calibri" w:hAnsi="Calibri" w:cs="Calibri"/>
              </w:rPr>
              <w:t xml:space="preserve"> bind to it - example Tocilizumab</w:t>
            </w:r>
          </w:p>
        </w:tc>
      </w:tr>
      <w:tr w:rsidR="00FC782E" w14:paraId="232FD828" w14:textId="77777777">
        <w:trPr>
          <w:trHeight w:val="420"/>
        </w:trPr>
        <w:tc>
          <w:tcPr>
            <w:tcW w:w="4680" w:type="dxa"/>
            <w:vMerge/>
            <w:shd w:val="clear" w:color="auto" w:fill="auto"/>
            <w:tcMar>
              <w:top w:w="100" w:type="dxa"/>
              <w:left w:w="100" w:type="dxa"/>
              <w:bottom w:w="100" w:type="dxa"/>
              <w:right w:w="100" w:type="dxa"/>
            </w:tcMar>
          </w:tcPr>
          <w:p w14:paraId="08791574" w14:textId="77777777" w:rsidR="00FC782E" w:rsidRDefault="00FC782E">
            <w:pPr>
              <w:widowControl w:val="0"/>
              <w:pBdr>
                <w:top w:val="nil"/>
                <w:left w:val="nil"/>
                <w:bottom w:val="nil"/>
                <w:right w:val="nil"/>
                <w:between w:val="nil"/>
              </w:pBdr>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2838B977" w14:textId="77777777" w:rsidR="00FC782E" w:rsidRDefault="008B70DC">
            <w:pPr>
              <w:rPr>
                <w:rFonts w:ascii="Calibri" w:eastAsia="Calibri" w:hAnsi="Calibri" w:cs="Calibri"/>
              </w:rPr>
            </w:pPr>
            <w:r>
              <w:rPr>
                <w:rFonts w:ascii="Calibri" w:eastAsia="Calibri" w:hAnsi="Calibri" w:cs="Calibri"/>
              </w:rPr>
              <w:t xml:space="preserve">Bind a specific antibody to IL-6 so that it </w:t>
            </w:r>
            <w:proofErr w:type="spellStart"/>
            <w:r>
              <w:rPr>
                <w:rFonts w:ascii="Calibri" w:eastAsia="Calibri" w:hAnsi="Calibri" w:cs="Calibri"/>
              </w:rPr>
              <w:t>can not</w:t>
            </w:r>
            <w:proofErr w:type="spellEnd"/>
            <w:r>
              <w:rPr>
                <w:rFonts w:ascii="Calibri" w:eastAsia="Calibri" w:hAnsi="Calibri" w:cs="Calibri"/>
              </w:rPr>
              <w:t xml:space="preserve"> bind to its receptor - example </w:t>
            </w:r>
            <w:proofErr w:type="spellStart"/>
            <w:r>
              <w:rPr>
                <w:rFonts w:ascii="Calibri" w:eastAsia="Calibri" w:hAnsi="Calibri" w:cs="Calibri"/>
              </w:rPr>
              <w:t>Olokizumab</w:t>
            </w:r>
            <w:proofErr w:type="spellEnd"/>
          </w:p>
        </w:tc>
      </w:tr>
      <w:tr w:rsidR="00FC782E" w14:paraId="36BAEFDD" w14:textId="77777777">
        <w:trPr>
          <w:trHeight w:val="420"/>
        </w:trPr>
        <w:tc>
          <w:tcPr>
            <w:tcW w:w="4680" w:type="dxa"/>
            <w:vMerge/>
            <w:shd w:val="clear" w:color="auto" w:fill="auto"/>
            <w:tcMar>
              <w:top w:w="100" w:type="dxa"/>
              <w:left w:w="100" w:type="dxa"/>
              <w:bottom w:w="100" w:type="dxa"/>
              <w:right w:w="100" w:type="dxa"/>
            </w:tcMar>
          </w:tcPr>
          <w:p w14:paraId="7D844CC5" w14:textId="77777777" w:rsidR="00FC782E" w:rsidRDefault="00FC782E">
            <w:pPr>
              <w:widowControl w:val="0"/>
              <w:pBdr>
                <w:top w:val="nil"/>
                <w:left w:val="nil"/>
                <w:bottom w:val="nil"/>
                <w:right w:val="nil"/>
                <w:between w:val="nil"/>
              </w:pBdr>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57822464" w14:textId="77777777" w:rsidR="00FC782E" w:rsidRDefault="008B70DC">
            <w:pPr>
              <w:rPr>
                <w:rFonts w:ascii="Calibri" w:eastAsia="Calibri" w:hAnsi="Calibri" w:cs="Calibri"/>
              </w:rPr>
            </w:pPr>
            <w:r>
              <w:rPr>
                <w:rFonts w:ascii="Calibri" w:eastAsia="Calibri" w:hAnsi="Calibri" w:cs="Calibri"/>
              </w:rPr>
              <w:t xml:space="preserve">Inhibit the kinases that are part of the signaling pathways activated by the binding of IL-6 to its receptor - example </w:t>
            </w:r>
            <w:proofErr w:type="spellStart"/>
            <w:r>
              <w:rPr>
                <w:rFonts w:ascii="Calibri" w:eastAsia="Calibri" w:hAnsi="Calibri" w:cs="Calibri"/>
              </w:rPr>
              <w:t>JAK</w:t>
            </w:r>
            <w:proofErr w:type="spellEnd"/>
            <w:r>
              <w:rPr>
                <w:rFonts w:ascii="Calibri" w:eastAsia="Calibri" w:hAnsi="Calibri" w:cs="Calibri"/>
              </w:rPr>
              <w:t xml:space="preserve"> inhibitor</w:t>
            </w:r>
          </w:p>
        </w:tc>
      </w:tr>
    </w:tbl>
    <w:p w14:paraId="3C90BB77" w14:textId="77777777" w:rsidR="00FC782E" w:rsidRDefault="00FC782E">
      <w:pPr>
        <w:rPr>
          <w:rFonts w:ascii="Calibri" w:eastAsia="Calibri" w:hAnsi="Calibri" w:cs="Calibri"/>
        </w:rPr>
      </w:pPr>
    </w:p>
    <w:p w14:paraId="17749754" w14:textId="77777777" w:rsidR="00FC782E" w:rsidRDefault="008B70DC">
      <w:pPr>
        <w:rPr>
          <w:rFonts w:ascii="Calibri" w:eastAsia="Calibri" w:hAnsi="Calibri" w:cs="Calibri"/>
        </w:rPr>
      </w:pPr>
      <w:r>
        <w:rPr>
          <w:rFonts w:ascii="Calibri" w:eastAsia="Calibri" w:hAnsi="Calibri" w:cs="Calibri"/>
        </w:rPr>
        <w:t xml:space="preserve">In this exercise we will explore the structures of IL-6 bound to its receptor and also to the humanized antibody </w:t>
      </w:r>
      <w:proofErr w:type="spellStart"/>
      <w:r>
        <w:rPr>
          <w:rFonts w:ascii="Calibri" w:eastAsia="Calibri" w:hAnsi="Calibri" w:cs="Calibri"/>
        </w:rPr>
        <w:t>Olokizum</w:t>
      </w:r>
      <w:r>
        <w:rPr>
          <w:rFonts w:ascii="Calibri" w:eastAsia="Calibri" w:hAnsi="Calibri" w:cs="Calibri"/>
        </w:rPr>
        <w:t>ab</w:t>
      </w:r>
      <w:proofErr w:type="spellEnd"/>
      <w:r>
        <w:rPr>
          <w:rFonts w:ascii="Calibri" w:eastAsia="Calibri" w:hAnsi="Calibri" w:cs="Calibri"/>
        </w:rPr>
        <w:t>.</w:t>
      </w:r>
    </w:p>
    <w:p w14:paraId="6EDE35D9" w14:textId="77777777" w:rsidR="00FC782E" w:rsidRDefault="00FC782E">
      <w:pPr>
        <w:rPr>
          <w:rFonts w:ascii="Calibri" w:eastAsia="Calibri" w:hAnsi="Calibri" w:cs="Calibri"/>
        </w:rPr>
      </w:pPr>
    </w:p>
    <w:p w14:paraId="5DC4B8D8" w14:textId="77777777" w:rsidR="00FC782E" w:rsidRDefault="008B70DC">
      <w:pPr>
        <w:numPr>
          <w:ilvl w:val="0"/>
          <w:numId w:val="12"/>
        </w:numPr>
        <w:rPr>
          <w:rFonts w:ascii="Calibri" w:eastAsia="Calibri" w:hAnsi="Calibri" w:cs="Calibri"/>
        </w:rPr>
      </w:pPr>
      <w:r>
        <w:rPr>
          <w:rFonts w:ascii="Calibri" w:eastAsia="Calibri" w:hAnsi="Calibri" w:cs="Calibri"/>
        </w:rPr>
        <w:t xml:space="preserve">We will begin with an introduction to the shape and functions of antibodies and learn a few vocabulary words/phrases. This knowledge will help understand the structures explored in this exercise. </w:t>
      </w:r>
    </w:p>
    <w:p w14:paraId="5EF42FC7" w14:textId="77777777" w:rsidR="00FC782E" w:rsidRDefault="00FC782E">
      <w:pPr>
        <w:rPr>
          <w:rFonts w:ascii="Calibri" w:eastAsia="Calibri" w:hAnsi="Calibri" w:cs="Calibri"/>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782E" w14:paraId="415DE221" w14:textId="77777777">
        <w:tc>
          <w:tcPr>
            <w:tcW w:w="9360" w:type="dxa"/>
            <w:shd w:val="clear" w:color="auto" w:fill="auto"/>
            <w:tcMar>
              <w:top w:w="100" w:type="dxa"/>
              <w:left w:w="100" w:type="dxa"/>
              <w:bottom w:w="100" w:type="dxa"/>
              <w:right w:w="100" w:type="dxa"/>
            </w:tcMar>
          </w:tcPr>
          <w:p w14:paraId="58D9C20E" w14:textId="77777777" w:rsidR="00FC782E" w:rsidRDefault="008B70DC">
            <w:pPr>
              <w:widowControl w:val="0"/>
              <w:numPr>
                <w:ilvl w:val="0"/>
                <w:numId w:val="5"/>
              </w:numPr>
              <w:spacing w:line="240" w:lineRule="auto"/>
              <w:rPr>
                <w:rFonts w:ascii="Calibri" w:eastAsia="Calibri" w:hAnsi="Calibri" w:cs="Calibri"/>
              </w:rPr>
            </w:pPr>
            <w:r>
              <w:rPr>
                <w:rFonts w:ascii="Calibri" w:eastAsia="Calibri" w:hAnsi="Calibri" w:cs="Calibri"/>
              </w:rPr>
              <w:t>What is an Antibody?</w:t>
            </w:r>
          </w:p>
          <w:p w14:paraId="34F667FB" w14:textId="14BB7FA1" w:rsidR="00FC782E" w:rsidRDefault="008B70DC">
            <w:pPr>
              <w:widowControl w:val="0"/>
              <w:spacing w:line="240" w:lineRule="auto"/>
              <w:rPr>
                <w:rFonts w:ascii="Calibri" w:eastAsia="Calibri" w:hAnsi="Calibri" w:cs="Calibri"/>
              </w:rPr>
            </w:pPr>
            <w:r>
              <w:rPr>
                <w:rFonts w:ascii="Calibri" w:eastAsia="Calibri" w:hAnsi="Calibri" w:cs="Calibri"/>
              </w:rPr>
              <w:t>Antibodies are immune molecules that our body makes in response to specific pieces of foreign materials (including pathogens like viruses, bacteria, and other natural or synthetic material that may enter our body). While there are many types of antibodies,</w:t>
            </w:r>
            <w:r>
              <w:rPr>
                <w:rFonts w:ascii="Calibri" w:eastAsia="Calibri" w:hAnsi="Calibri" w:cs="Calibri"/>
              </w:rPr>
              <w:t xml:space="preserve"> the one most commonly discussed are the Y-shaped Immunoglobulin G or IgG molecules</w:t>
            </w:r>
            <w:r>
              <w:rPr>
                <w:rFonts w:ascii="Calibri" w:eastAsia="Calibri" w:hAnsi="Calibri" w:cs="Calibri"/>
              </w:rPr>
              <w:t xml:space="preserve">. They are made of four protein chains </w:t>
            </w:r>
            <w:r>
              <w:rPr>
                <w:rFonts w:ascii="Calibri" w:eastAsia="Calibri" w:hAnsi="Calibri" w:cs="Calibri"/>
              </w:rPr>
              <w:t xml:space="preserve">- 2 heavy (orange </w:t>
            </w:r>
            <w:r>
              <w:rPr>
                <w:rFonts w:ascii="Calibri" w:eastAsia="Calibri" w:hAnsi="Calibri" w:cs="Calibri"/>
              </w:rPr>
              <w:lastRenderedPageBreak/>
              <w:t xml:space="preserve">and magenta) and 2 light chains (green and purple) in the figure below from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1igt</w:t>
            </w:r>
            <w:proofErr w:type="spellEnd"/>
            <w:r>
              <w:rPr>
                <w:rFonts w:ascii="Calibri" w:eastAsia="Calibri" w:hAnsi="Calibri" w:cs="Calibri"/>
              </w:rPr>
              <w:t xml:space="preserve">. </w:t>
            </w:r>
          </w:p>
          <w:p w14:paraId="6BFFDA4D" w14:textId="77777777" w:rsidR="00FC782E" w:rsidRDefault="008B70DC">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3D54AF7B" wp14:editId="74DCE5EF">
                  <wp:extent cx="4754880" cy="3109692"/>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754880" cy="3109692"/>
                          </a:xfrm>
                          <a:prstGeom prst="rect">
                            <a:avLst/>
                          </a:prstGeom>
                          <a:ln/>
                        </pic:spPr>
                      </pic:pic>
                    </a:graphicData>
                  </a:graphic>
                </wp:inline>
              </w:drawing>
            </w:r>
          </w:p>
          <w:p w14:paraId="5166BF2C" w14:textId="77777777" w:rsidR="00FC782E" w:rsidRDefault="008B70DC">
            <w:pPr>
              <w:widowControl w:val="0"/>
              <w:spacing w:line="240" w:lineRule="auto"/>
              <w:rPr>
                <w:rFonts w:ascii="Calibri" w:eastAsia="Calibri" w:hAnsi="Calibri" w:cs="Calibri"/>
              </w:rPr>
            </w:pPr>
            <w:r>
              <w:rPr>
                <w:rFonts w:ascii="Calibri" w:eastAsia="Calibri" w:hAnsi="Calibri" w:cs="Calibri"/>
              </w:rPr>
              <w:t>The junction of the ar</w:t>
            </w:r>
            <w:r>
              <w:rPr>
                <w:rFonts w:ascii="Calibri" w:eastAsia="Calibri" w:hAnsi="Calibri" w:cs="Calibri"/>
              </w:rPr>
              <w:t>ms and stem in the Y shaped molecule can be cut by proteases producing 2 arms that can bind the antigen (also called fragment antigen binding or Fab) and a stem that can bind to specific receptors on immune cells to activate them (called fragment crystalli</w:t>
            </w:r>
            <w:r>
              <w:rPr>
                <w:rFonts w:ascii="Calibri" w:eastAsia="Calibri" w:hAnsi="Calibri" w:cs="Calibri"/>
              </w:rPr>
              <w:t xml:space="preserve">zable or Fc). To learn more about antibodies and make paper antibodies visit </w:t>
            </w:r>
            <w:hyperlink r:id="rId9">
              <w:r>
                <w:rPr>
                  <w:rFonts w:ascii="Calibri" w:eastAsia="Calibri" w:hAnsi="Calibri" w:cs="Calibri"/>
                  <w:color w:val="1155CC"/>
                  <w:u w:val="single"/>
                </w:rPr>
                <w:t>http://pdb101.rcsb.org/learn/paper-models/antibody</w:t>
              </w:r>
            </w:hyperlink>
            <w:r>
              <w:rPr>
                <w:rFonts w:ascii="Calibri" w:eastAsia="Calibri" w:hAnsi="Calibri" w:cs="Calibri"/>
              </w:rPr>
              <w:t xml:space="preserve"> </w:t>
            </w:r>
          </w:p>
          <w:p w14:paraId="6DC0D6EB" w14:textId="77777777" w:rsidR="00FC782E" w:rsidRDefault="00FC782E">
            <w:pPr>
              <w:widowControl w:val="0"/>
              <w:spacing w:line="240" w:lineRule="auto"/>
              <w:rPr>
                <w:rFonts w:ascii="Calibri" w:eastAsia="Calibri" w:hAnsi="Calibri" w:cs="Calibri"/>
              </w:rPr>
            </w:pPr>
          </w:p>
          <w:p w14:paraId="1A01F0B5" w14:textId="77777777" w:rsidR="00FC782E" w:rsidRDefault="008B70DC">
            <w:pPr>
              <w:widowControl w:val="0"/>
              <w:spacing w:line="240" w:lineRule="auto"/>
              <w:rPr>
                <w:rFonts w:ascii="Calibri" w:eastAsia="Calibri" w:hAnsi="Calibri" w:cs="Calibri"/>
              </w:rPr>
            </w:pPr>
            <w:r>
              <w:rPr>
                <w:rFonts w:ascii="Calibri" w:eastAsia="Calibri" w:hAnsi="Calibri" w:cs="Calibri"/>
              </w:rPr>
              <w:t>Most structures of proteins bound to their specific anti</w:t>
            </w:r>
            <w:r>
              <w:rPr>
                <w:rFonts w:ascii="Calibri" w:eastAsia="Calibri" w:hAnsi="Calibri" w:cs="Calibri"/>
              </w:rPr>
              <w:t xml:space="preserve">bodies only the Fab fragments are seen. The Fab fragment is made up of 2 chains, each with 2 immunoglobulin domains. One end of the Fab fragment has regions that specifically interact with and bind to the antigen. </w:t>
            </w:r>
          </w:p>
          <w:p w14:paraId="577C02A1" w14:textId="77777777" w:rsidR="00FC782E" w:rsidRDefault="00FC782E">
            <w:pPr>
              <w:widowControl w:val="0"/>
              <w:spacing w:line="240" w:lineRule="auto"/>
              <w:rPr>
                <w:rFonts w:ascii="Calibri" w:eastAsia="Calibri" w:hAnsi="Calibri" w:cs="Calibri"/>
              </w:rPr>
            </w:pPr>
          </w:p>
          <w:p w14:paraId="4B7DC124" w14:textId="77777777" w:rsidR="00FC782E" w:rsidRDefault="008B70DC">
            <w:pPr>
              <w:widowControl w:val="0"/>
              <w:numPr>
                <w:ilvl w:val="0"/>
                <w:numId w:val="9"/>
              </w:numPr>
              <w:spacing w:line="240" w:lineRule="auto"/>
              <w:rPr>
                <w:rFonts w:ascii="Calibri" w:eastAsia="Calibri" w:hAnsi="Calibri" w:cs="Calibri"/>
              </w:rPr>
            </w:pPr>
            <w:r>
              <w:rPr>
                <w:rFonts w:ascii="Calibri" w:eastAsia="Calibri" w:hAnsi="Calibri" w:cs="Calibri"/>
              </w:rPr>
              <w:t>What is a humanized Antibody?</w:t>
            </w:r>
          </w:p>
          <w:p w14:paraId="32675613" w14:textId="77777777" w:rsidR="00FC782E" w:rsidRDefault="008B70DC">
            <w:pPr>
              <w:widowControl w:val="0"/>
              <w:spacing w:line="240" w:lineRule="auto"/>
              <w:rPr>
                <w:rFonts w:ascii="Calibri" w:eastAsia="Calibri" w:hAnsi="Calibri" w:cs="Calibri"/>
              </w:rPr>
            </w:pPr>
            <w:r>
              <w:rPr>
                <w:rFonts w:ascii="Calibri" w:eastAsia="Calibri" w:hAnsi="Calibri" w:cs="Calibri"/>
              </w:rPr>
              <w:t>These anti</w:t>
            </w:r>
            <w:r>
              <w:rPr>
                <w:rFonts w:ascii="Calibri" w:eastAsia="Calibri" w:hAnsi="Calibri" w:cs="Calibri"/>
              </w:rPr>
              <w:t>bodies are derived from non-human sources (mice, rats, etc.) and are intended for some therapeutic application. To prevent the host (who will receive these antibodies) from mounting an immune response to these antibodies parts of the antibody are changed t</w:t>
            </w:r>
            <w:r>
              <w:rPr>
                <w:rFonts w:ascii="Calibri" w:eastAsia="Calibri" w:hAnsi="Calibri" w:cs="Calibri"/>
              </w:rPr>
              <w:t xml:space="preserve">o make it “look” more like a human antibody. The ability to specifically bind to a target antigen is retained.  The names of these types of therapeutic antibodies end in </w:t>
            </w:r>
            <w:r>
              <w:rPr>
                <w:rFonts w:ascii="Calibri" w:eastAsia="Calibri" w:hAnsi="Calibri" w:cs="Calibri"/>
                <w:i/>
              </w:rPr>
              <w:t>-</w:t>
            </w:r>
            <w:proofErr w:type="spellStart"/>
            <w:r>
              <w:rPr>
                <w:rFonts w:ascii="Calibri" w:eastAsia="Calibri" w:hAnsi="Calibri" w:cs="Calibri"/>
                <w:i/>
              </w:rPr>
              <w:t>zumab</w:t>
            </w:r>
            <w:proofErr w:type="spellEnd"/>
            <w:r>
              <w:rPr>
                <w:rFonts w:ascii="Calibri" w:eastAsia="Calibri" w:hAnsi="Calibri" w:cs="Calibri"/>
              </w:rPr>
              <w:t xml:space="preserve"> e.g., </w:t>
            </w:r>
            <w:proofErr w:type="spellStart"/>
            <w:r>
              <w:rPr>
                <w:rFonts w:ascii="Calibri" w:eastAsia="Calibri" w:hAnsi="Calibri" w:cs="Calibri"/>
              </w:rPr>
              <w:t>Olokizumab</w:t>
            </w:r>
            <w:proofErr w:type="spellEnd"/>
            <w:r>
              <w:rPr>
                <w:rFonts w:ascii="Calibri" w:eastAsia="Calibri" w:hAnsi="Calibri" w:cs="Calibri"/>
              </w:rPr>
              <w:t>.</w:t>
            </w:r>
          </w:p>
        </w:tc>
      </w:tr>
    </w:tbl>
    <w:p w14:paraId="49B8F3EA" w14:textId="77777777" w:rsidR="00FC782E" w:rsidRDefault="00FC782E">
      <w:pPr>
        <w:rPr>
          <w:rFonts w:ascii="Calibri" w:eastAsia="Calibri" w:hAnsi="Calibri" w:cs="Calibri"/>
        </w:rPr>
      </w:pPr>
    </w:p>
    <w:p w14:paraId="57722F60" w14:textId="77777777" w:rsidR="00FC782E" w:rsidRDefault="008B70DC">
      <w:pPr>
        <w:pStyle w:val="Heading2"/>
      </w:pPr>
      <w:bookmarkStart w:id="3" w:name="_c6a5h6mpk6uf" w:colFirst="0" w:colLast="0"/>
      <w:bookmarkEnd w:id="3"/>
      <w:r>
        <w:t>Tools</w:t>
      </w:r>
    </w:p>
    <w:p w14:paraId="529047C5" w14:textId="77777777" w:rsidR="00FC782E" w:rsidRDefault="008B70DC">
      <w:pPr>
        <w:numPr>
          <w:ilvl w:val="0"/>
          <w:numId w:val="13"/>
        </w:numPr>
        <w:rPr>
          <w:rFonts w:ascii="Calibri" w:eastAsia="Calibri" w:hAnsi="Calibri" w:cs="Calibri"/>
        </w:rPr>
      </w:pPr>
      <w:r>
        <w:rPr>
          <w:rFonts w:ascii="Calibri" w:eastAsia="Calibri" w:hAnsi="Calibri" w:cs="Calibri"/>
        </w:rPr>
        <w:t>The exercise will use data from the Protein Data Bank (</w:t>
      </w:r>
      <w:proofErr w:type="spellStart"/>
      <w:r>
        <w:rPr>
          <w:rFonts w:ascii="Calibri" w:eastAsia="Calibri" w:hAnsi="Calibri" w:cs="Calibri"/>
        </w:rPr>
        <w:t>PDB</w:t>
      </w:r>
      <w:proofErr w:type="spellEnd"/>
      <w:r>
        <w:rPr>
          <w:rFonts w:ascii="Calibri" w:eastAsia="Calibri" w:hAnsi="Calibri" w:cs="Calibri"/>
        </w:rPr>
        <w:t xml:space="preserve">) and use the </w:t>
      </w:r>
      <w:proofErr w:type="spellStart"/>
      <w:r>
        <w:rPr>
          <w:rFonts w:ascii="Calibri" w:eastAsia="Calibri" w:hAnsi="Calibri" w:cs="Calibri"/>
        </w:rPr>
        <w:t>RCSB</w:t>
      </w:r>
      <w:proofErr w:type="spellEnd"/>
      <w:r>
        <w:rPr>
          <w:rFonts w:ascii="Calibri" w:eastAsia="Calibri" w:hAnsi="Calibri" w:cs="Calibri"/>
        </w:rPr>
        <w:t xml:space="preserve"> molecular visualization tool Mol* for the visualization and analysis of human IL-6 bound to its Receptor and to a specific antibody. </w:t>
      </w:r>
    </w:p>
    <w:p w14:paraId="041E3EDD" w14:textId="77777777" w:rsidR="00FC782E" w:rsidRDefault="008B70DC">
      <w:pPr>
        <w:numPr>
          <w:ilvl w:val="0"/>
          <w:numId w:val="13"/>
        </w:numPr>
        <w:rPr>
          <w:rFonts w:ascii="Calibri" w:eastAsia="Calibri" w:hAnsi="Calibri" w:cs="Calibri"/>
        </w:rPr>
      </w:pPr>
      <w:r>
        <w:rPr>
          <w:rFonts w:ascii="Calibri" w:eastAsia="Calibri" w:hAnsi="Calibri" w:cs="Calibri"/>
        </w:rPr>
        <w:t>To save images, click on the camera (iris) ic</w:t>
      </w:r>
      <w:r>
        <w:rPr>
          <w:rFonts w:ascii="Calibri" w:eastAsia="Calibri" w:hAnsi="Calibri" w:cs="Calibri"/>
        </w:rPr>
        <w:t xml:space="preserve">on </w:t>
      </w:r>
      <w:r>
        <w:rPr>
          <w:rFonts w:ascii="Calibri" w:eastAsia="Calibri" w:hAnsi="Calibri" w:cs="Calibri"/>
          <w:noProof/>
        </w:rPr>
        <w:drawing>
          <wp:inline distT="0" distB="0" distL="0" distR="0" wp14:anchorId="596E0360" wp14:editId="6C8455F6">
            <wp:extent cx="228600" cy="198521"/>
            <wp:effectExtent l="0" t="0" r="0" b="0"/>
            <wp:docPr id="2" name="image3.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social media post&#10;&#10;Description automatically generated"/>
                    <pic:cNvPicPr preferRelativeResize="0"/>
                  </pic:nvPicPr>
                  <pic:blipFill>
                    <a:blip r:embed="rId10"/>
                    <a:srcRect/>
                    <a:stretch>
                      <a:fillRect/>
                    </a:stretch>
                  </pic:blipFill>
                  <pic:spPr>
                    <a:xfrm>
                      <a:off x="0" y="0"/>
                      <a:ext cx="228600" cy="198521"/>
                    </a:xfrm>
                    <a:prstGeom prst="rect">
                      <a:avLst/>
                    </a:prstGeom>
                    <a:ln/>
                  </pic:spPr>
                </pic:pic>
              </a:graphicData>
            </a:graphic>
          </wp:inline>
        </w:drawing>
      </w:r>
      <w:r>
        <w:rPr>
          <w:rFonts w:ascii="Calibri" w:eastAsia="Calibri" w:hAnsi="Calibri" w:cs="Calibri"/>
        </w:rPr>
        <w:t xml:space="preserve">, Download and save a *.jpg file. Import the image in any image manipulation software of your choice (e.g., PowerPoint/ Photoshop) to add labels and additional text describing the images. </w:t>
      </w:r>
    </w:p>
    <w:p w14:paraId="175E6626" w14:textId="77777777" w:rsidR="00FC782E" w:rsidRDefault="008B70DC">
      <w:pPr>
        <w:numPr>
          <w:ilvl w:val="0"/>
          <w:numId w:val="13"/>
        </w:numPr>
        <w:rPr>
          <w:rFonts w:ascii="Calibri" w:eastAsia="Calibri" w:hAnsi="Calibri" w:cs="Calibri"/>
        </w:rPr>
      </w:pPr>
      <w:r>
        <w:rPr>
          <w:rFonts w:ascii="Calibri" w:eastAsia="Calibri" w:hAnsi="Calibri" w:cs="Calibri"/>
        </w:rPr>
        <w:lastRenderedPageBreak/>
        <w:t>Some key commands and functions of Mol* are included in the App</w:t>
      </w:r>
      <w:r>
        <w:rPr>
          <w:rFonts w:ascii="Calibri" w:eastAsia="Calibri" w:hAnsi="Calibri" w:cs="Calibri"/>
        </w:rPr>
        <w:t>endix at the end of this document.</w:t>
      </w:r>
    </w:p>
    <w:p w14:paraId="1B818CAF" w14:textId="77777777" w:rsidR="00FC782E" w:rsidRDefault="008B70DC">
      <w:pPr>
        <w:pStyle w:val="Heading2"/>
      </w:pPr>
      <w:bookmarkStart w:id="4" w:name="_ldyojzooi9wf" w:colFirst="0" w:colLast="0"/>
      <w:bookmarkEnd w:id="4"/>
      <w:r>
        <w:t>Exploration</w:t>
      </w:r>
    </w:p>
    <w:p w14:paraId="53FED6FC" w14:textId="77777777" w:rsidR="00FC782E" w:rsidRDefault="008B70DC">
      <w:pPr>
        <w:pStyle w:val="Heading3"/>
        <w:numPr>
          <w:ilvl w:val="0"/>
          <w:numId w:val="4"/>
        </w:numPr>
        <w:spacing w:after="0"/>
      </w:pPr>
      <w:bookmarkStart w:id="5" w:name="_vxah9kahuhbc" w:colFirst="0" w:colLast="0"/>
      <w:bookmarkEnd w:id="5"/>
      <w:r>
        <w:t xml:space="preserve">Explore the binding of IL-6 to its Receptor </w:t>
      </w:r>
    </w:p>
    <w:p w14:paraId="728A7156" w14:textId="77777777" w:rsidR="00FC782E" w:rsidRDefault="008B70DC">
      <w:pPr>
        <w:numPr>
          <w:ilvl w:val="0"/>
          <w:numId w:val="14"/>
        </w:numPr>
        <w:rPr>
          <w:rFonts w:ascii="Calibri" w:eastAsia="Calibri" w:hAnsi="Calibri" w:cs="Calibri"/>
        </w:rPr>
      </w:pPr>
      <w:r>
        <w:rPr>
          <w:rFonts w:ascii="Calibri" w:eastAsia="Calibri" w:hAnsi="Calibri" w:cs="Calibri"/>
        </w:rPr>
        <w:t xml:space="preserve">Type the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1p9m</w:t>
      </w:r>
      <w:proofErr w:type="spellEnd"/>
      <w:r>
        <w:rPr>
          <w:rFonts w:ascii="Calibri" w:eastAsia="Calibri" w:hAnsi="Calibri" w:cs="Calibri"/>
        </w:rPr>
        <w:t>” in the top search box &gt;&gt; click enter. This should take you to the Structure Summary Page. This page provides a quick glimpse of the contents,</w:t>
      </w:r>
      <w:r>
        <w:rPr>
          <w:rFonts w:ascii="Calibri" w:eastAsia="Calibri" w:hAnsi="Calibri" w:cs="Calibri"/>
        </w:rPr>
        <w:t xml:space="preserve"> quality, and experimental details of the structure. </w:t>
      </w:r>
    </w:p>
    <w:p w14:paraId="442AF0BF" w14:textId="77777777" w:rsidR="00FC782E" w:rsidRDefault="008B70DC">
      <w:pPr>
        <w:pStyle w:val="Heading3"/>
      </w:pPr>
      <w:bookmarkStart w:id="6" w:name="_k9wo7wkt2w41" w:colFirst="0" w:colLast="0"/>
      <w:bookmarkEnd w:id="6"/>
      <w:r>
        <w:t>A1. Examine the contents of the page and complete the table below:</w:t>
      </w:r>
    </w:p>
    <w:p w14:paraId="3E6296A5" w14:textId="77777777" w:rsidR="00FC782E" w:rsidRDefault="00FC782E">
      <w:pPr>
        <w:ind w:left="720"/>
      </w:pPr>
    </w:p>
    <w:tbl>
      <w:tblPr>
        <w:tblStyle w:val="a1"/>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5385"/>
      </w:tblGrid>
      <w:tr w:rsidR="00FC782E" w14:paraId="23302773" w14:textId="77777777">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A07D0" w14:textId="77777777" w:rsidR="00FC782E" w:rsidRDefault="008B70DC">
            <w:proofErr w:type="spellStart"/>
            <w:r>
              <w:t>PDB</w:t>
            </w:r>
            <w:proofErr w:type="spellEnd"/>
            <w:r>
              <w:t xml:space="preserve"> ID</w:t>
            </w:r>
          </w:p>
        </w:tc>
        <w:tc>
          <w:tcPr>
            <w:tcW w:w="53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84AA887" w14:textId="77777777" w:rsidR="00FC782E" w:rsidRDefault="008B70DC">
            <w:pPr>
              <w:rPr>
                <w:color w:val="0432FF"/>
              </w:rPr>
            </w:pPr>
            <w:r>
              <w:rPr>
                <w:color w:val="0432FF"/>
              </w:rPr>
              <w:t xml:space="preserve"> </w:t>
            </w:r>
          </w:p>
        </w:tc>
      </w:tr>
      <w:tr w:rsidR="00FC782E" w14:paraId="53FC889A"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66298B" w14:textId="77777777" w:rsidR="00FC782E" w:rsidRDefault="008B70DC">
            <w:r>
              <w:t>Author(s) of entry</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466E7" w14:textId="77777777" w:rsidR="00FC782E" w:rsidRDefault="008B70DC">
            <w:pPr>
              <w:rPr>
                <w:color w:val="0432FF"/>
              </w:rPr>
            </w:pPr>
            <w:r>
              <w:rPr>
                <w:color w:val="0432FF"/>
              </w:rPr>
              <w:t xml:space="preserve"> </w:t>
            </w:r>
          </w:p>
        </w:tc>
      </w:tr>
      <w:tr w:rsidR="00FC782E" w14:paraId="16D55019"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11703D" w14:textId="77777777" w:rsidR="00FC782E" w:rsidRDefault="008B70DC">
            <w:r>
              <w:t>Date (including Year) when the structure was published/released</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B840A" w14:textId="77777777" w:rsidR="00FC782E" w:rsidRDefault="008B70DC">
            <w:pPr>
              <w:rPr>
                <w:color w:val="0432FF"/>
              </w:rPr>
            </w:pPr>
            <w:r>
              <w:rPr>
                <w:color w:val="0432FF"/>
              </w:rPr>
              <w:t xml:space="preserve"> </w:t>
            </w:r>
          </w:p>
        </w:tc>
      </w:tr>
      <w:tr w:rsidR="00FC782E" w14:paraId="67083E0F"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6E881B" w14:textId="77777777" w:rsidR="00FC782E" w:rsidRDefault="008B70DC">
            <w:r>
              <w:t>Structure determination method</w:t>
            </w:r>
          </w:p>
        </w:tc>
        <w:tc>
          <w:tcPr>
            <w:tcW w:w="53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68300C" w14:textId="77777777" w:rsidR="00FC782E" w:rsidRDefault="008B70DC">
            <w:pPr>
              <w:rPr>
                <w:color w:val="0432FF"/>
              </w:rPr>
            </w:pPr>
            <w:r>
              <w:rPr>
                <w:color w:val="0432FF"/>
              </w:rPr>
              <w:t xml:space="preserve"> </w:t>
            </w:r>
          </w:p>
        </w:tc>
      </w:tr>
      <w:tr w:rsidR="00FC782E" w14:paraId="2393985C"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41AF79" w14:textId="77777777" w:rsidR="00FC782E" w:rsidRDefault="008B70DC">
            <w:r>
              <w:t>Number of protein chains in the entry; protein name, Chain ID</w:t>
            </w:r>
          </w:p>
        </w:tc>
        <w:tc>
          <w:tcPr>
            <w:tcW w:w="53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F58F9E" w14:textId="77777777" w:rsidR="00FC782E" w:rsidRDefault="008B70DC">
            <w:pPr>
              <w:rPr>
                <w:color w:val="0432FF"/>
              </w:rPr>
            </w:pPr>
            <w:r>
              <w:rPr>
                <w:color w:val="0432FF"/>
              </w:rPr>
              <w:t xml:space="preserve"> </w:t>
            </w:r>
          </w:p>
        </w:tc>
      </w:tr>
      <w:tr w:rsidR="00FC782E" w14:paraId="77F1A231"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48D3EA" w14:textId="77777777" w:rsidR="00FC782E" w:rsidRDefault="008B70DC">
            <w:r>
              <w:t>Names and number of copies of ligands (Small Molecules) present in the structure</w:t>
            </w:r>
          </w:p>
        </w:tc>
        <w:tc>
          <w:tcPr>
            <w:tcW w:w="53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F6B7B0" w14:textId="77777777" w:rsidR="00FC782E" w:rsidRDefault="00FC782E">
            <w:pPr>
              <w:rPr>
                <w:color w:val="0432FF"/>
              </w:rPr>
            </w:pPr>
          </w:p>
        </w:tc>
      </w:tr>
    </w:tbl>
    <w:p w14:paraId="0BE8280B" w14:textId="77777777" w:rsidR="00FC782E" w:rsidRDefault="00FC782E">
      <w:pPr>
        <w:ind w:left="720"/>
      </w:pPr>
    </w:p>
    <w:p w14:paraId="6454D362" w14:textId="77777777" w:rsidR="00FC782E" w:rsidRDefault="008B70DC">
      <w:pPr>
        <w:numPr>
          <w:ilvl w:val="0"/>
          <w:numId w:val="10"/>
        </w:numPr>
        <w:rPr>
          <w:rFonts w:ascii="Calibri" w:eastAsia="Calibri" w:hAnsi="Calibri" w:cs="Calibri"/>
        </w:rPr>
      </w:pPr>
      <w:r>
        <w:rPr>
          <w:rFonts w:ascii="Calibri" w:eastAsia="Calibri" w:hAnsi="Calibri" w:cs="Calibri"/>
        </w:rPr>
        <w:t>Click on the 3D View tab on the top of the page to view the structure in Mol*</w:t>
      </w:r>
    </w:p>
    <w:p w14:paraId="253E48F2" w14:textId="77777777" w:rsidR="00FC782E" w:rsidRDefault="00FC782E">
      <w:pPr>
        <w:ind w:left="-270" w:right="-270"/>
        <w:rPr>
          <w:rFonts w:ascii="Calibri" w:eastAsia="Calibri" w:hAnsi="Calibri" w:cs="Calibri"/>
        </w:rPr>
      </w:pPr>
    </w:p>
    <w:tbl>
      <w:tblPr>
        <w:tblStyle w:val="a2"/>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4680"/>
      </w:tblGrid>
      <w:tr w:rsidR="00FC782E" w14:paraId="2A9C4350" w14:textId="77777777">
        <w:tc>
          <w:tcPr>
            <w:tcW w:w="4770" w:type="dxa"/>
            <w:shd w:val="clear" w:color="auto" w:fill="auto"/>
            <w:tcMar>
              <w:top w:w="100" w:type="dxa"/>
              <w:left w:w="100" w:type="dxa"/>
              <w:bottom w:w="100" w:type="dxa"/>
              <w:right w:w="100" w:type="dxa"/>
            </w:tcMar>
          </w:tcPr>
          <w:p w14:paraId="6181266E" w14:textId="77777777" w:rsidR="00FC782E" w:rsidRDefault="008B70DC">
            <w:pPr>
              <w:rPr>
                <w:rFonts w:ascii="Calibri" w:eastAsia="Calibri" w:hAnsi="Calibri" w:cs="Calibri"/>
              </w:rPr>
            </w:pPr>
            <w:r>
              <w:rPr>
                <w:rFonts w:ascii="Calibri" w:eastAsia="Calibri" w:hAnsi="Calibri" w:cs="Calibri"/>
                <w:noProof/>
              </w:rPr>
              <w:lastRenderedPageBreak/>
              <w:drawing>
                <wp:inline distT="114300" distB="114300" distL="114300" distR="114300" wp14:anchorId="2BE2A146" wp14:editId="3051CB47">
                  <wp:extent cx="2895600" cy="24384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895600" cy="24384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2AC44D8" w14:textId="77777777" w:rsidR="00FC782E" w:rsidRDefault="008B70DC">
            <w:pPr>
              <w:rPr>
                <w:rFonts w:ascii="Calibri" w:eastAsia="Calibri" w:hAnsi="Calibri" w:cs="Calibri"/>
              </w:rPr>
            </w:pPr>
            <w:r>
              <w:rPr>
                <w:rFonts w:ascii="Calibri" w:eastAsia="Calibri" w:hAnsi="Calibri" w:cs="Calibri"/>
              </w:rPr>
              <w:t xml:space="preserve">There are 3 main areas on this screen: </w:t>
            </w:r>
          </w:p>
          <w:p w14:paraId="15D9E81D" w14:textId="77777777" w:rsidR="00FC782E" w:rsidRDefault="00FC782E">
            <w:pPr>
              <w:rPr>
                <w:rFonts w:ascii="Calibri" w:eastAsia="Calibri" w:hAnsi="Calibri" w:cs="Calibri"/>
              </w:rPr>
            </w:pPr>
          </w:p>
          <w:p w14:paraId="63AA6B9D" w14:textId="77777777" w:rsidR="00FC782E" w:rsidRDefault="008B70DC">
            <w:pPr>
              <w:rPr>
                <w:rFonts w:ascii="Calibri" w:eastAsia="Calibri" w:hAnsi="Calibri" w:cs="Calibri"/>
              </w:rPr>
            </w:pPr>
            <w:r>
              <w:rPr>
                <w:rFonts w:ascii="Calibri" w:eastAsia="Calibri" w:hAnsi="Calibri" w:cs="Calibri"/>
              </w:rPr>
              <w:t xml:space="preserve">1. Sequence panel (top left) </w:t>
            </w:r>
          </w:p>
          <w:p w14:paraId="1BEF4007" w14:textId="77777777" w:rsidR="00FC782E" w:rsidRDefault="008B70DC">
            <w:pPr>
              <w:rPr>
                <w:rFonts w:ascii="Calibri" w:eastAsia="Calibri" w:hAnsi="Calibri" w:cs="Calibri"/>
              </w:rPr>
            </w:pPr>
            <w:r>
              <w:rPr>
                <w:rFonts w:ascii="Calibri" w:eastAsia="Calibri" w:hAnsi="Calibri" w:cs="Calibri"/>
              </w:rPr>
              <w:t xml:space="preserve">2. 3D-canvas (white </w:t>
            </w:r>
            <w:r>
              <w:rPr>
                <w:rFonts w:ascii="Calibri" w:eastAsia="Calibri" w:hAnsi="Calibri" w:cs="Calibri"/>
              </w:rPr>
              <w:t xml:space="preserve">space where the 3D structure is shown). Besides displaying the interactive 3D models, this space also offers </w:t>
            </w:r>
          </w:p>
          <w:p w14:paraId="447805CA" w14:textId="77777777" w:rsidR="00FC782E" w:rsidRDefault="008B70DC">
            <w:pPr>
              <w:ind w:left="720"/>
              <w:rPr>
                <w:rFonts w:ascii="Calibri" w:eastAsia="Calibri" w:hAnsi="Calibri" w:cs="Calibri"/>
              </w:rPr>
            </w:pPr>
            <w:r>
              <w:rPr>
                <w:rFonts w:ascii="Calibri" w:eastAsia="Calibri" w:hAnsi="Calibri" w:cs="Calibri"/>
              </w:rPr>
              <w:t>a. Toggle panel (a series of buttons on the right) to enable various functions</w:t>
            </w:r>
          </w:p>
          <w:p w14:paraId="4B82E788" w14:textId="77777777" w:rsidR="00FC782E" w:rsidRDefault="008B70DC">
            <w:pPr>
              <w:ind w:left="720"/>
              <w:rPr>
                <w:rFonts w:ascii="Calibri" w:eastAsia="Calibri" w:hAnsi="Calibri" w:cs="Calibri"/>
              </w:rPr>
            </w:pPr>
            <w:r>
              <w:rPr>
                <w:rFonts w:ascii="Calibri" w:eastAsia="Calibri" w:hAnsi="Calibri" w:cs="Calibri"/>
              </w:rPr>
              <w:t>b. Log panel (at the bottom of the canvas) records actions taken</w:t>
            </w:r>
          </w:p>
          <w:p w14:paraId="77F91B61" w14:textId="77777777" w:rsidR="00FC782E" w:rsidRDefault="008B70DC">
            <w:pPr>
              <w:rPr>
                <w:rFonts w:ascii="Calibri" w:eastAsia="Calibri" w:hAnsi="Calibri" w:cs="Calibri"/>
              </w:rPr>
            </w:pPr>
            <w:r>
              <w:rPr>
                <w:rFonts w:ascii="Calibri" w:eastAsia="Calibri" w:hAnsi="Calibri" w:cs="Calibri"/>
              </w:rPr>
              <w:t xml:space="preserve">3. Control panel (blue column on right) with menus for Structure, Measurements, Components, etc. </w:t>
            </w:r>
          </w:p>
        </w:tc>
      </w:tr>
    </w:tbl>
    <w:p w14:paraId="47CF1D44" w14:textId="77777777" w:rsidR="00FC782E" w:rsidRDefault="00FC782E">
      <w:pPr>
        <w:rPr>
          <w:rFonts w:ascii="Calibri" w:eastAsia="Calibri" w:hAnsi="Calibri" w:cs="Calibri"/>
        </w:rPr>
      </w:pPr>
    </w:p>
    <w:p w14:paraId="6FA2A54C" w14:textId="77777777" w:rsidR="00FC782E" w:rsidRDefault="008B70DC">
      <w:pPr>
        <w:numPr>
          <w:ilvl w:val="0"/>
          <w:numId w:val="1"/>
        </w:numPr>
        <w:rPr>
          <w:rFonts w:ascii="Calibri" w:eastAsia="Calibri" w:hAnsi="Calibri" w:cs="Calibri"/>
        </w:rPr>
      </w:pPr>
      <w:r>
        <w:rPr>
          <w:rFonts w:ascii="Calibri" w:eastAsia="Calibri" w:hAnsi="Calibri" w:cs="Calibri"/>
        </w:rPr>
        <w:t xml:space="preserve">All the protein chains are represented as different colored ribbons with helical regions. </w:t>
      </w:r>
    </w:p>
    <w:p w14:paraId="4DAC4E84" w14:textId="77777777" w:rsidR="00FC782E" w:rsidRDefault="008B70DC">
      <w:pPr>
        <w:numPr>
          <w:ilvl w:val="0"/>
          <w:numId w:val="1"/>
        </w:numPr>
        <w:rPr>
          <w:rFonts w:ascii="Calibri" w:eastAsia="Calibri" w:hAnsi="Calibri" w:cs="Calibri"/>
        </w:rPr>
      </w:pPr>
      <w:r>
        <w:rPr>
          <w:rFonts w:ascii="Calibri" w:eastAsia="Calibri" w:hAnsi="Calibri" w:cs="Calibri"/>
        </w:rPr>
        <w:t>Use various mouse controls to rotate and translate the molecule y</w:t>
      </w:r>
      <w:r>
        <w:rPr>
          <w:rFonts w:ascii="Calibri" w:eastAsia="Calibri" w:hAnsi="Calibri" w:cs="Calibri"/>
        </w:rPr>
        <w:t xml:space="preserve">ou are viewing. </w:t>
      </w:r>
    </w:p>
    <w:p w14:paraId="664D0C2C" w14:textId="77777777" w:rsidR="00FC782E" w:rsidRDefault="008B70DC">
      <w:pPr>
        <w:numPr>
          <w:ilvl w:val="0"/>
          <w:numId w:val="1"/>
        </w:numPr>
        <w:rPr>
          <w:rFonts w:ascii="Calibri" w:eastAsia="Calibri" w:hAnsi="Calibri" w:cs="Calibri"/>
        </w:rPr>
      </w:pPr>
      <w:r>
        <w:rPr>
          <w:rFonts w:ascii="Calibri" w:eastAsia="Calibri" w:hAnsi="Calibri" w:cs="Calibri"/>
        </w:rPr>
        <w:t>Note: Hovering the mouse over any object in the 3D canvas will display information about that item in the bottom right corner of the 3D canvas.</w:t>
      </w:r>
    </w:p>
    <w:p w14:paraId="34D8D53E" w14:textId="77777777" w:rsidR="00FC782E" w:rsidRDefault="008B70DC">
      <w:pPr>
        <w:pStyle w:val="Heading3"/>
      </w:pPr>
      <w:bookmarkStart w:id="7" w:name="_w9arul8hk9uk" w:colFirst="0" w:colLast="0"/>
      <w:bookmarkEnd w:id="7"/>
      <w:proofErr w:type="spellStart"/>
      <w:r>
        <w:t>A2</w:t>
      </w:r>
      <w:proofErr w:type="spellEnd"/>
      <w:r>
        <w:t>. Save an image of the structure you see and label the proteins in the structure - IL-6, IL-6</w:t>
      </w:r>
      <w:r>
        <w:t xml:space="preserve"> Receptor Alpha Chain, IL-6 Receptor Beta Chain (or </w:t>
      </w:r>
      <w:proofErr w:type="spellStart"/>
      <w:r>
        <w:t>gp130</w:t>
      </w:r>
      <w:proofErr w:type="spellEnd"/>
      <w:r>
        <w:t>). Include the labeled image below.</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782E" w14:paraId="0DC2B2E0" w14:textId="77777777">
        <w:tc>
          <w:tcPr>
            <w:tcW w:w="9360" w:type="dxa"/>
            <w:shd w:val="clear" w:color="auto" w:fill="auto"/>
            <w:tcMar>
              <w:top w:w="100" w:type="dxa"/>
              <w:left w:w="100" w:type="dxa"/>
              <w:bottom w:w="100" w:type="dxa"/>
              <w:right w:w="100" w:type="dxa"/>
            </w:tcMar>
          </w:tcPr>
          <w:p w14:paraId="7D797C84" w14:textId="77777777" w:rsidR="00FC782E" w:rsidRDefault="00FC782E">
            <w:pPr>
              <w:widowControl w:val="0"/>
              <w:spacing w:line="240" w:lineRule="auto"/>
              <w:jc w:val="center"/>
            </w:pPr>
          </w:p>
          <w:p w14:paraId="38AAE1B8" w14:textId="77777777" w:rsidR="00FC782E" w:rsidRDefault="00FC782E">
            <w:pPr>
              <w:widowControl w:val="0"/>
              <w:spacing w:line="240" w:lineRule="auto"/>
              <w:jc w:val="center"/>
            </w:pPr>
          </w:p>
          <w:p w14:paraId="0EA21CCC" w14:textId="77777777" w:rsidR="00FC782E" w:rsidRDefault="00FC782E">
            <w:pPr>
              <w:widowControl w:val="0"/>
              <w:spacing w:line="240" w:lineRule="auto"/>
              <w:jc w:val="center"/>
            </w:pPr>
          </w:p>
          <w:p w14:paraId="7C37867D" w14:textId="77777777" w:rsidR="00FC782E" w:rsidRDefault="00FC782E">
            <w:pPr>
              <w:widowControl w:val="0"/>
              <w:spacing w:line="240" w:lineRule="auto"/>
              <w:jc w:val="center"/>
            </w:pPr>
          </w:p>
          <w:p w14:paraId="792F5514" w14:textId="77777777" w:rsidR="00FC782E" w:rsidRDefault="00FC782E">
            <w:pPr>
              <w:widowControl w:val="0"/>
              <w:spacing w:line="240" w:lineRule="auto"/>
              <w:jc w:val="center"/>
            </w:pPr>
          </w:p>
          <w:p w14:paraId="27DFE138" w14:textId="77777777" w:rsidR="00FC782E" w:rsidRDefault="00FC782E">
            <w:pPr>
              <w:widowControl w:val="0"/>
              <w:spacing w:line="240" w:lineRule="auto"/>
              <w:jc w:val="center"/>
            </w:pPr>
          </w:p>
          <w:p w14:paraId="52CFEC0C" w14:textId="77777777" w:rsidR="00FC782E" w:rsidRDefault="00FC782E">
            <w:pPr>
              <w:widowControl w:val="0"/>
              <w:spacing w:line="240" w:lineRule="auto"/>
              <w:jc w:val="center"/>
            </w:pPr>
          </w:p>
          <w:p w14:paraId="0D9F65E0" w14:textId="77777777" w:rsidR="00FC782E" w:rsidRDefault="00FC782E">
            <w:pPr>
              <w:widowControl w:val="0"/>
              <w:spacing w:line="240" w:lineRule="auto"/>
              <w:jc w:val="center"/>
            </w:pPr>
          </w:p>
          <w:p w14:paraId="3713E9DD" w14:textId="77777777" w:rsidR="00FC782E" w:rsidRDefault="00FC782E">
            <w:pPr>
              <w:widowControl w:val="0"/>
              <w:spacing w:line="240" w:lineRule="auto"/>
              <w:jc w:val="center"/>
            </w:pPr>
          </w:p>
          <w:p w14:paraId="11FF9290" w14:textId="77777777" w:rsidR="00FC782E" w:rsidRDefault="00FC782E">
            <w:pPr>
              <w:widowControl w:val="0"/>
              <w:spacing w:line="240" w:lineRule="auto"/>
              <w:jc w:val="center"/>
            </w:pPr>
          </w:p>
          <w:p w14:paraId="14A65889" w14:textId="77777777" w:rsidR="00FC782E" w:rsidRDefault="00FC782E">
            <w:pPr>
              <w:widowControl w:val="0"/>
              <w:spacing w:line="240" w:lineRule="auto"/>
              <w:jc w:val="center"/>
            </w:pPr>
          </w:p>
          <w:p w14:paraId="4C9F386A" w14:textId="77777777" w:rsidR="00FC782E" w:rsidRDefault="00FC782E">
            <w:pPr>
              <w:widowControl w:val="0"/>
              <w:spacing w:line="240" w:lineRule="auto"/>
              <w:jc w:val="center"/>
            </w:pPr>
          </w:p>
          <w:p w14:paraId="134420A3" w14:textId="77777777" w:rsidR="00FC782E" w:rsidRDefault="00FC782E">
            <w:pPr>
              <w:widowControl w:val="0"/>
              <w:spacing w:line="240" w:lineRule="auto"/>
              <w:jc w:val="center"/>
            </w:pPr>
          </w:p>
          <w:p w14:paraId="37A4D6CC" w14:textId="77777777" w:rsidR="00FC782E" w:rsidRDefault="00FC782E">
            <w:pPr>
              <w:widowControl w:val="0"/>
              <w:spacing w:line="240" w:lineRule="auto"/>
              <w:jc w:val="center"/>
            </w:pPr>
          </w:p>
          <w:p w14:paraId="49D111D2" w14:textId="77777777" w:rsidR="00FC782E" w:rsidRDefault="00FC782E">
            <w:pPr>
              <w:widowControl w:val="0"/>
              <w:spacing w:line="240" w:lineRule="auto"/>
            </w:pPr>
          </w:p>
          <w:p w14:paraId="74A58A97" w14:textId="77777777" w:rsidR="00FC782E" w:rsidRDefault="00FC782E">
            <w:pPr>
              <w:widowControl w:val="0"/>
              <w:spacing w:line="240" w:lineRule="auto"/>
              <w:jc w:val="center"/>
            </w:pPr>
          </w:p>
        </w:tc>
      </w:tr>
    </w:tbl>
    <w:p w14:paraId="01550422" w14:textId="77777777" w:rsidR="00FC782E" w:rsidRDefault="00FC782E"/>
    <w:p w14:paraId="358C4E24" w14:textId="77777777" w:rsidR="00FC782E" w:rsidRDefault="008B70DC">
      <w:pPr>
        <w:numPr>
          <w:ilvl w:val="0"/>
          <w:numId w:val="6"/>
        </w:numPr>
      </w:pPr>
      <w:r>
        <w:t>What is seen here is only part of the assembly. The other part can be seen by applying symmetry operations as follows:</w:t>
      </w:r>
    </w:p>
    <w:p w14:paraId="629E80FC" w14:textId="77777777" w:rsidR="00FC782E" w:rsidRDefault="00FC782E"/>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C782E" w14:paraId="6418AF86" w14:textId="77777777">
        <w:tc>
          <w:tcPr>
            <w:tcW w:w="4680" w:type="dxa"/>
            <w:shd w:val="clear" w:color="auto" w:fill="auto"/>
            <w:tcMar>
              <w:top w:w="100" w:type="dxa"/>
              <w:left w:w="100" w:type="dxa"/>
              <w:bottom w:w="100" w:type="dxa"/>
              <w:right w:w="100" w:type="dxa"/>
            </w:tcMar>
          </w:tcPr>
          <w:p w14:paraId="75C73AE8" w14:textId="77777777" w:rsidR="00FC782E" w:rsidRDefault="008B70DC">
            <w:pPr>
              <w:widowControl w:val="0"/>
              <w:spacing w:line="240" w:lineRule="auto"/>
              <w:jc w:val="center"/>
            </w:pPr>
            <w:r>
              <w:rPr>
                <w:noProof/>
              </w:rPr>
              <w:lastRenderedPageBreak/>
              <w:drawing>
                <wp:inline distT="114300" distB="114300" distL="114300" distR="114300" wp14:anchorId="4CF03C42" wp14:editId="3744852C">
                  <wp:extent cx="1828800" cy="152156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28800" cy="1521562"/>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72BBDAE" w14:textId="77777777" w:rsidR="00FC782E" w:rsidRDefault="008B70DC">
            <w:pPr>
              <w:widowControl w:val="0"/>
              <w:spacing w:line="240" w:lineRule="auto"/>
            </w:pPr>
            <w:r>
              <w:t>In the right hand panel click on Structure &gt;&gt; Type &gt;&gt; select Assembly</w:t>
            </w:r>
          </w:p>
        </w:tc>
      </w:tr>
    </w:tbl>
    <w:p w14:paraId="22129680" w14:textId="77777777" w:rsidR="00FC782E" w:rsidRDefault="00FC782E">
      <w:pPr>
        <w:ind w:left="720"/>
      </w:pPr>
    </w:p>
    <w:p w14:paraId="3E2478C7" w14:textId="77777777" w:rsidR="00FC782E" w:rsidRDefault="008B70DC">
      <w:pPr>
        <w:numPr>
          <w:ilvl w:val="0"/>
          <w:numId w:val="8"/>
        </w:numPr>
      </w:pPr>
      <w:r>
        <w:t xml:space="preserve">Display the molecular surface of IL-6 and color the protein using the rainbow color scheme. This will help determine which parts of the IL-6 chain are bound by the Receptor proteins. </w:t>
      </w:r>
    </w:p>
    <w:p w14:paraId="183A40B0" w14:textId="77777777" w:rsidR="00FC782E" w:rsidRDefault="00FC782E"/>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C782E" w14:paraId="7CDAB6EF" w14:textId="77777777">
        <w:tc>
          <w:tcPr>
            <w:tcW w:w="4680" w:type="dxa"/>
            <w:shd w:val="clear" w:color="auto" w:fill="auto"/>
            <w:tcMar>
              <w:top w:w="100" w:type="dxa"/>
              <w:left w:w="100" w:type="dxa"/>
              <w:bottom w:w="100" w:type="dxa"/>
              <w:right w:w="100" w:type="dxa"/>
            </w:tcMar>
          </w:tcPr>
          <w:p w14:paraId="0DD063FA" w14:textId="77777777" w:rsidR="00FC782E" w:rsidRDefault="008B70DC">
            <w:pPr>
              <w:widowControl w:val="0"/>
              <w:pBdr>
                <w:top w:val="nil"/>
                <w:left w:val="nil"/>
                <w:bottom w:val="nil"/>
                <w:right w:val="nil"/>
                <w:between w:val="nil"/>
              </w:pBdr>
              <w:spacing w:line="240" w:lineRule="auto"/>
              <w:jc w:val="center"/>
            </w:pPr>
            <w:r>
              <w:rPr>
                <w:noProof/>
              </w:rPr>
              <w:drawing>
                <wp:inline distT="114300" distB="114300" distL="114300" distR="114300" wp14:anchorId="5AB5B09D" wp14:editId="074569C1">
                  <wp:extent cx="2838450" cy="17780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838450" cy="1778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E981E9A" w14:textId="77777777" w:rsidR="00FC782E" w:rsidRDefault="008B70DC">
            <w:pPr>
              <w:rPr>
                <w:rFonts w:ascii="Calibri" w:eastAsia="Calibri" w:hAnsi="Calibri" w:cs="Calibri"/>
              </w:rPr>
            </w:pPr>
            <w:r>
              <w:rPr>
                <w:rFonts w:ascii="Calibri" w:eastAsia="Calibri" w:hAnsi="Calibri" w:cs="Calibri"/>
              </w:rPr>
              <w:t xml:space="preserve">Activate the selection mode by clicking on the arrow icon </w:t>
            </w:r>
            <w:r>
              <w:rPr>
                <w:rFonts w:ascii="Calibri" w:eastAsia="Calibri" w:hAnsi="Calibri" w:cs="Calibri"/>
                <w:noProof/>
              </w:rPr>
              <w:drawing>
                <wp:inline distT="0" distB="0" distL="0" distR="0" wp14:anchorId="0CF6C81D" wp14:editId="7267C072">
                  <wp:extent cx="228600" cy="194982"/>
                  <wp:effectExtent l="0" t="0" r="0" b="0"/>
                  <wp:docPr id="8" name="image2.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able&#10;&#10;Description automatically generated"/>
                          <pic:cNvPicPr preferRelativeResize="0"/>
                        </pic:nvPicPr>
                        <pic:blipFill>
                          <a:blip r:embed="rId14"/>
                          <a:srcRect/>
                          <a:stretch>
                            <a:fillRect/>
                          </a:stretch>
                        </pic:blipFill>
                        <pic:spPr>
                          <a:xfrm>
                            <a:off x="0" y="0"/>
                            <a:ext cx="228600" cy="194982"/>
                          </a:xfrm>
                          <a:prstGeom prst="rect">
                            <a:avLst/>
                          </a:prstGeom>
                          <a:ln/>
                        </pic:spPr>
                      </pic:pic>
                    </a:graphicData>
                  </a:graphic>
                </wp:inline>
              </w:drawing>
            </w:r>
            <w:r>
              <w:rPr>
                <w:rFonts w:ascii="Calibri" w:eastAsia="Calibri" w:hAnsi="Calibri" w:cs="Calibri"/>
              </w:rPr>
              <w:t xml:space="preserve">in the Toggle panel &gt;&gt; Change the picking level to Entity by clicking on the word residue and selection from the pull-down options.   Now the 3D canvas, click on any atom of the IL-6 molecules. </w:t>
            </w:r>
            <w:r>
              <w:rPr>
                <w:rFonts w:ascii="Calibri" w:eastAsia="Calibri" w:hAnsi="Calibri" w:cs="Calibri"/>
              </w:rPr>
              <w:t>This should select both the molecules that are highlighted in green.</w:t>
            </w:r>
          </w:p>
        </w:tc>
      </w:tr>
      <w:tr w:rsidR="00FC782E" w14:paraId="4636797E" w14:textId="77777777">
        <w:tc>
          <w:tcPr>
            <w:tcW w:w="4680" w:type="dxa"/>
            <w:shd w:val="clear" w:color="auto" w:fill="auto"/>
            <w:tcMar>
              <w:top w:w="100" w:type="dxa"/>
              <w:left w:w="100" w:type="dxa"/>
              <w:bottom w:w="100" w:type="dxa"/>
              <w:right w:w="100" w:type="dxa"/>
            </w:tcMar>
          </w:tcPr>
          <w:p w14:paraId="6DA8E97B" w14:textId="77777777" w:rsidR="00FC782E" w:rsidRDefault="008B70DC">
            <w:pPr>
              <w:widowControl w:val="0"/>
              <w:pBdr>
                <w:top w:val="nil"/>
                <w:left w:val="nil"/>
                <w:bottom w:val="nil"/>
                <w:right w:val="nil"/>
                <w:between w:val="nil"/>
              </w:pBdr>
              <w:spacing w:line="240" w:lineRule="auto"/>
              <w:jc w:val="center"/>
            </w:pPr>
            <w:r>
              <w:rPr>
                <w:noProof/>
              </w:rPr>
              <w:drawing>
                <wp:inline distT="114300" distB="114300" distL="114300" distR="114300" wp14:anchorId="114ED34C" wp14:editId="180CC415">
                  <wp:extent cx="2286000" cy="13144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286000" cy="131445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411FADD" w14:textId="77777777" w:rsidR="00FC782E" w:rsidRDefault="008B70DC">
            <w:pPr>
              <w:rPr>
                <w:rFonts w:ascii="Calibri" w:eastAsia="Calibri" w:hAnsi="Calibri" w:cs="Calibri"/>
              </w:rPr>
            </w:pPr>
            <w:r>
              <w:rPr>
                <w:rFonts w:ascii="Calibri" w:eastAsia="Calibri" w:hAnsi="Calibri" w:cs="Calibri"/>
              </w:rPr>
              <w:t xml:space="preserve">Create a component with this selection by clicking on the Cube icon </w:t>
            </w:r>
            <w:r>
              <w:rPr>
                <w:rFonts w:ascii="Calibri" w:eastAsia="Calibri" w:hAnsi="Calibri" w:cs="Calibri"/>
                <w:noProof/>
              </w:rPr>
              <w:drawing>
                <wp:inline distT="0" distB="0" distL="0" distR="0" wp14:anchorId="3CCB1952" wp14:editId="56972166">
                  <wp:extent cx="228600" cy="228600"/>
                  <wp:effectExtent l="0" t="0" r="0" b="0"/>
                  <wp:docPr id="3" name="image4.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logo&#10;&#10;Description automatically generated"/>
                          <pic:cNvPicPr preferRelativeResize="0"/>
                        </pic:nvPicPr>
                        <pic:blipFill>
                          <a:blip r:embed="rId16"/>
                          <a:srcRect/>
                          <a:stretch>
                            <a:fillRect/>
                          </a:stretch>
                        </pic:blipFill>
                        <pic:spPr>
                          <a:xfrm>
                            <a:off x="0" y="0"/>
                            <a:ext cx="228600" cy="228600"/>
                          </a:xfrm>
                          <a:prstGeom prst="rect">
                            <a:avLst/>
                          </a:prstGeom>
                          <a:ln/>
                        </pic:spPr>
                      </pic:pic>
                    </a:graphicData>
                  </a:graphic>
                </wp:inline>
              </w:drawing>
            </w:r>
            <w:r>
              <w:rPr>
                <w:rFonts w:ascii="Calibri" w:eastAsia="Calibri" w:hAnsi="Calibri" w:cs="Calibri"/>
              </w:rPr>
              <w:t xml:space="preserve"> &gt;&gt; Select Representation molecular surface &gt;&gt; Label it “</w:t>
            </w:r>
            <w:proofErr w:type="spellStart"/>
            <w:r>
              <w:rPr>
                <w:rFonts w:ascii="Calibri" w:eastAsia="Calibri" w:hAnsi="Calibri" w:cs="Calibri"/>
              </w:rPr>
              <w:t>IL6</w:t>
            </w:r>
            <w:proofErr w:type="spellEnd"/>
            <w:r>
              <w:rPr>
                <w:rFonts w:ascii="Calibri" w:eastAsia="Calibri" w:hAnsi="Calibri" w:cs="Calibri"/>
              </w:rPr>
              <w:t>” &gt;&gt; click on Create Component.</w:t>
            </w:r>
          </w:p>
          <w:p w14:paraId="40D1A868" w14:textId="77777777" w:rsidR="00FC782E" w:rsidRDefault="00FC782E">
            <w:pPr>
              <w:rPr>
                <w:rFonts w:ascii="Calibri" w:eastAsia="Calibri" w:hAnsi="Calibri" w:cs="Calibri"/>
              </w:rPr>
            </w:pPr>
          </w:p>
        </w:tc>
      </w:tr>
      <w:tr w:rsidR="00FC782E" w14:paraId="1CAFFFDE" w14:textId="77777777">
        <w:tc>
          <w:tcPr>
            <w:tcW w:w="4680" w:type="dxa"/>
            <w:shd w:val="clear" w:color="auto" w:fill="auto"/>
            <w:tcMar>
              <w:top w:w="100" w:type="dxa"/>
              <w:left w:w="100" w:type="dxa"/>
              <w:bottom w:w="100" w:type="dxa"/>
              <w:right w:w="100" w:type="dxa"/>
            </w:tcMar>
          </w:tcPr>
          <w:p w14:paraId="32DFBD34" w14:textId="77777777" w:rsidR="00FC782E" w:rsidRDefault="008B70DC">
            <w:pPr>
              <w:widowControl w:val="0"/>
              <w:pBdr>
                <w:top w:val="nil"/>
                <w:left w:val="nil"/>
                <w:bottom w:val="nil"/>
                <w:right w:val="nil"/>
                <w:between w:val="nil"/>
              </w:pBdr>
              <w:spacing w:line="240" w:lineRule="auto"/>
              <w:jc w:val="center"/>
            </w:pPr>
            <w:r>
              <w:rPr>
                <w:noProof/>
              </w:rPr>
              <w:lastRenderedPageBreak/>
              <w:drawing>
                <wp:inline distT="114300" distB="114300" distL="114300" distR="114300" wp14:anchorId="7EE9323F" wp14:editId="5339A62D">
                  <wp:extent cx="1828800" cy="2678307"/>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828800" cy="2678307"/>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4C6A32FB" w14:textId="77777777" w:rsidR="00FC782E" w:rsidRDefault="008B70DC">
            <w:pPr>
              <w:widowControl w:val="0"/>
              <w:pBdr>
                <w:top w:val="nil"/>
                <w:left w:val="nil"/>
                <w:bottom w:val="nil"/>
                <w:right w:val="nil"/>
                <w:between w:val="nil"/>
              </w:pBdr>
              <w:spacing w:line="240" w:lineRule="auto"/>
            </w:pPr>
            <w:r>
              <w:t xml:space="preserve">Click on the 3-dots in the far right for the component </w:t>
            </w:r>
            <w:proofErr w:type="spellStart"/>
            <w:r>
              <w:t>IL6</w:t>
            </w:r>
            <w:proofErr w:type="spellEnd"/>
            <w:r>
              <w:t xml:space="preserve"> … &gt;&gt; Set Coloring &gt;&gt; Residue property &gt;&gt; Sequence ID.</w:t>
            </w:r>
          </w:p>
          <w:p w14:paraId="21329EC7" w14:textId="77777777" w:rsidR="00FC782E" w:rsidRDefault="00FC782E">
            <w:pPr>
              <w:widowControl w:val="0"/>
              <w:pBdr>
                <w:top w:val="nil"/>
                <w:left w:val="nil"/>
                <w:bottom w:val="nil"/>
                <w:right w:val="nil"/>
                <w:between w:val="nil"/>
              </w:pBdr>
              <w:spacing w:line="240" w:lineRule="auto"/>
            </w:pPr>
          </w:p>
          <w:p w14:paraId="2E01F8BC" w14:textId="77777777" w:rsidR="00FC782E" w:rsidRDefault="008B70DC">
            <w:pPr>
              <w:widowControl w:val="0"/>
              <w:pBdr>
                <w:top w:val="nil"/>
                <w:left w:val="nil"/>
                <w:bottom w:val="nil"/>
                <w:right w:val="nil"/>
                <w:between w:val="nil"/>
              </w:pBdr>
              <w:spacing w:line="240" w:lineRule="auto"/>
            </w:pPr>
            <w:r>
              <w:t xml:space="preserve">Note the N-terminal ends of these chains is colored blue while the C-terminal ends are colored red. </w:t>
            </w:r>
          </w:p>
        </w:tc>
      </w:tr>
    </w:tbl>
    <w:p w14:paraId="26F7AAA3" w14:textId="77777777" w:rsidR="00FC782E" w:rsidRDefault="00FC782E"/>
    <w:p w14:paraId="0659F188" w14:textId="77777777" w:rsidR="00FC782E" w:rsidRDefault="008B70DC">
      <w:pPr>
        <w:pStyle w:val="Heading3"/>
      </w:pPr>
      <w:bookmarkStart w:id="8" w:name="_vzvho9kag7vi" w:colFirst="0" w:colLast="0"/>
      <w:bookmarkEnd w:id="8"/>
      <w:proofErr w:type="spellStart"/>
      <w:r>
        <w:t>A3</w:t>
      </w:r>
      <w:proofErr w:type="spellEnd"/>
      <w:r>
        <w:t xml:space="preserve">. Save an image of the structure you </w:t>
      </w:r>
      <w:r>
        <w:t xml:space="preserve">see and label the proteins in the structure - IL-6, IL-6 Receptor Alpha Chain, IL-6 Receptor Beta Chain (or </w:t>
      </w:r>
      <w:proofErr w:type="spellStart"/>
      <w:r>
        <w:t>gp130</w:t>
      </w:r>
      <w:proofErr w:type="spellEnd"/>
      <w:r>
        <w:t>). Include the labeled image below.</w:t>
      </w:r>
    </w:p>
    <w:p w14:paraId="4393985E" w14:textId="77777777" w:rsidR="00FC782E" w:rsidRDefault="00FC782E"/>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782E" w14:paraId="7A900C86" w14:textId="77777777">
        <w:tc>
          <w:tcPr>
            <w:tcW w:w="9360" w:type="dxa"/>
            <w:shd w:val="clear" w:color="auto" w:fill="auto"/>
            <w:tcMar>
              <w:top w:w="100" w:type="dxa"/>
              <w:left w:w="100" w:type="dxa"/>
              <w:bottom w:w="100" w:type="dxa"/>
              <w:right w:w="100" w:type="dxa"/>
            </w:tcMar>
          </w:tcPr>
          <w:p w14:paraId="10491D33" w14:textId="77777777" w:rsidR="00FC782E" w:rsidRDefault="00FC782E">
            <w:pPr>
              <w:widowControl w:val="0"/>
              <w:pBdr>
                <w:top w:val="nil"/>
                <w:left w:val="nil"/>
                <w:bottom w:val="nil"/>
                <w:right w:val="nil"/>
                <w:between w:val="nil"/>
              </w:pBdr>
              <w:spacing w:line="240" w:lineRule="auto"/>
              <w:jc w:val="center"/>
            </w:pPr>
          </w:p>
          <w:p w14:paraId="5FF1F934" w14:textId="77777777" w:rsidR="00FC782E" w:rsidRDefault="00FC782E">
            <w:pPr>
              <w:widowControl w:val="0"/>
              <w:pBdr>
                <w:top w:val="nil"/>
                <w:left w:val="nil"/>
                <w:bottom w:val="nil"/>
                <w:right w:val="nil"/>
                <w:between w:val="nil"/>
              </w:pBdr>
              <w:spacing w:line="240" w:lineRule="auto"/>
              <w:jc w:val="center"/>
            </w:pPr>
          </w:p>
          <w:p w14:paraId="60F22B43" w14:textId="77777777" w:rsidR="00FC782E" w:rsidRDefault="00FC782E">
            <w:pPr>
              <w:widowControl w:val="0"/>
              <w:pBdr>
                <w:top w:val="nil"/>
                <w:left w:val="nil"/>
                <w:bottom w:val="nil"/>
                <w:right w:val="nil"/>
                <w:between w:val="nil"/>
              </w:pBdr>
              <w:spacing w:line="240" w:lineRule="auto"/>
              <w:jc w:val="center"/>
            </w:pPr>
          </w:p>
          <w:p w14:paraId="45728E58" w14:textId="77777777" w:rsidR="00FC782E" w:rsidRDefault="00FC782E">
            <w:pPr>
              <w:widowControl w:val="0"/>
              <w:pBdr>
                <w:top w:val="nil"/>
                <w:left w:val="nil"/>
                <w:bottom w:val="nil"/>
                <w:right w:val="nil"/>
                <w:between w:val="nil"/>
              </w:pBdr>
              <w:spacing w:line="240" w:lineRule="auto"/>
              <w:jc w:val="center"/>
            </w:pPr>
          </w:p>
          <w:p w14:paraId="56CB9A1D" w14:textId="77777777" w:rsidR="00FC782E" w:rsidRDefault="00FC782E">
            <w:pPr>
              <w:widowControl w:val="0"/>
              <w:pBdr>
                <w:top w:val="nil"/>
                <w:left w:val="nil"/>
                <w:bottom w:val="nil"/>
                <w:right w:val="nil"/>
                <w:between w:val="nil"/>
              </w:pBdr>
              <w:spacing w:line="240" w:lineRule="auto"/>
              <w:jc w:val="center"/>
            </w:pPr>
          </w:p>
          <w:p w14:paraId="5BE423B3" w14:textId="77777777" w:rsidR="00FC782E" w:rsidRDefault="00FC782E">
            <w:pPr>
              <w:widowControl w:val="0"/>
              <w:pBdr>
                <w:top w:val="nil"/>
                <w:left w:val="nil"/>
                <w:bottom w:val="nil"/>
                <w:right w:val="nil"/>
                <w:between w:val="nil"/>
              </w:pBdr>
              <w:spacing w:line="240" w:lineRule="auto"/>
              <w:jc w:val="center"/>
            </w:pPr>
          </w:p>
          <w:p w14:paraId="5A3A69B6" w14:textId="77777777" w:rsidR="00FC782E" w:rsidRDefault="00FC782E">
            <w:pPr>
              <w:widowControl w:val="0"/>
              <w:pBdr>
                <w:top w:val="nil"/>
                <w:left w:val="nil"/>
                <w:bottom w:val="nil"/>
                <w:right w:val="nil"/>
                <w:between w:val="nil"/>
              </w:pBdr>
              <w:spacing w:line="240" w:lineRule="auto"/>
              <w:jc w:val="center"/>
            </w:pPr>
          </w:p>
          <w:p w14:paraId="0DF6433C" w14:textId="77777777" w:rsidR="00FC782E" w:rsidRDefault="00FC782E">
            <w:pPr>
              <w:widowControl w:val="0"/>
              <w:pBdr>
                <w:top w:val="nil"/>
                <w:left w:val="nil"/>
                <w:bottom w:val="nil"/>
                <w:right w:val="nil"/>
                <w:between w:val="nil"/>
              </w:pBdr>
              <w:spacing w:line="240" w:lineRule="auto"/>
              <w:jc w:val="center"/>
            </w:pPr>
          </w:p>
          <w:p w14:paraId="3B7E1FA7" w14:textId="77777777" w:rsidR="00FC782E" w:rsidRDefault="00FC782E">
            <w:pPr>
              <w:widowControl w:val="0"/>
              <w:pBdr>
                <w:top w:val="nil"/>
                <w:left w:val="nil"/>
                <w:bottom w:val="nil"/>
                <w:right w:val="nil"/>
                <w:between w:val="nil"/>
              </w:pBdr>
              <w:spacing w:line="240" w:lineRule="auto"/>
              <w:jc w:val="center"/>
            </w:pPr>
          </w:p>
          <w:p w14:paraId="70910EC0" w14:textId="77777777" w:rsidR="00FC782E" w:rsidRDefault="00FC782E">
            <w:pPr>
              <w:widowControl w:val="0"/>
              <w:pBdr>
                <w:top w:val="nil"/>
                <w:left w:val="nil"/>
                <w:bottom w:val="nil"/>
                <w:right w:val="nil"/>
                <w:between w:val="nil"/>
              </w:pBdr>
              <w:spacing w:line="240" w:lineRule="auto"/>
              <w:jc w:val="center"/>
            </w:pPr>
          </w:p>
          <w:p w14:paraId="07EFC7BA" w14:textId="77777777" w:rsidR="00FC782E" w:rsidRDefault="00FC782E">
            <w:pPr>
              <w:widowControl w:val="0"/>
              <w:pBdr>
                <w:top w:val="nil"/>
                <w:left w:val="nil"/>
                <w:bottom w:val="nil"/>
                <w:right w:val="nil"/>
                <w:between w:val="nil"/>
              </w:pBdr>
              <w:spacing w:line="240" w:lineRule="auto"/>
              <w:jc w:val="center"/>
            </w:pPr>
          </w:p>
          <w:p w14:paraId="14CDD44F" w14:textId="77777777" w:rsidR="00FC782E" w:rsidRDefault="00FC782E">
            <w:pPr>
              <w:widowControl w:val="0"/>
              <w:pBdr>
                <w:top w:val="nil"/>
                <w:left w:val="nil"/>
                <w:bottom w:val="nil"/>
                <w:right w:val="nil"/>
                <w:between w:val="nil"/>
              </w:pBdr>
              <w:spacing w:line="240" w:lineRule="auto"/>
              <w:jc w:val="center"/>
            </w:pPr>
          </w:p>
          <w:p w14:paraId="375694D8" w14:textId="77777777" w:rsidR="00FC782E" w:rsidRDefault="00FC782E">
            <w:pPr>
              <w:widowControl w:val="0"/>
              <w:pBdr>
                <w:top w:val="nil"/>
                <w:left w:val="nil"/>
                <w:bottom w:val="nil"/>
                <w:right w:val="nil"/>
                <w:between w:val="nil"/>
              </w:pBdr>
              <w:spacing w:line="240" w:lineRule="auto"/>
              <w:jc w:val="center"/>
            </w:pPr>
          </w:p>
          <w:p w14:paraId="0F98FA83" w14:textId="77777777" w:rsidR="00FC782E" w:rsidRDefault="00FC782E">
            <w:pPr>
              <w:widowControl w:val="0"/>
              <w:pBdr>
                <w:top w:val="nil"/>
                <w:left w:val="nil"/>
                <w:bottom w:val="nil"/>
                <w:right w:val="nil"/>
                <w:between w:val="nil"/>
              </w:pBdr>
              <w:spacing w:line="240" w:lineRule="auto"/>
              <w:jc w:val="center"/>
            </w:pPr>
          </w:p>
          <w:p w14:paraId="7ACF3779" w14:textId="77777777" w:rsidR="00FC782E" w:rsidRDefault="00FC782E">
            <w:pPr>
              <w:widowControl w:val="0"/>
              <w:pBdr>
                <w:top w:val="nil"/>
                <w:left w:val="nil"/>
                <w:bottom w:val="nil"/>
                <w:right w:val="nil"/>
                <w:between w:val="nil"/>
              </w:pBdr>
              <w:spacing w:line="240" w:lineRule="auto"/>
              <w:jc w:val="center"/>
            </w:pPr>
          </w:p>
        </w:tc>
      </w:tr>
    </w:tbl>
    <w:p w14:paraId="033D5C5B" w14:textId="77777777" w:rsidR="00FC782E" w:rsidRDefault="00FC782E"/>
    <w:p w14:paraId="640CC348" w14:textId="77777777" w:rsidR="00FC782E" w:rsidRDefault="008B70DC">
      <w:pPr>
        <w:numPr>
          <w:ilvl w:val="0"/>
          <w:numId w:val="3"/>
        </w:numPr>
      </w:pPr>
      <w:r>
        <w:t xml:space="preserve">Note all the surfaces of IL-6 that are covered by the binding of IL-6 receptor proteins (alpha and beta chains). </w:t>
      </w:r>
    </w:p>
    <w:p w14:paraId="58AC9226" w14:textId="77777777" w:rsidR="00FC782E" w:rsidRDefault="00FC782E"/>
    <w:p w14:paraId="6F6FA959" w14:textId="77777777" w:rsidR="00FC782E" w:rsidRDefault="008B70DC">
      <w:pPr>
        <w:pStyle w:val="Heading3"/>
        <w:numPr>
          <w:ilvl w:val="0"/>
          <w:numId w:val="4"/>
        </w:numPr>
      </w:pPr>
      <w:bookmarkStart w:id="9" w:name="_3a59ohdn490y" w:colFirst="0" w:colLast="0"/>
      <w:bookmarkEnd w:id="9"/>
      <w:r>
        <w:lastRenderedPageBreak/>
        <w:t xml:space="preserve">Explore the binding of IL-6 with the Fab fragment of humanized antibody </w:t>
      </w:r>
      <w:proofErr w:type="spellStart"/>
      <w:r>
        <w:t>Olokizumab</w:t>
      </w:r>
      <w:proofErr w:type="spellEnd"/>
      <w:r>
        <w:t xml:space="preserve"> </w:t>
      </w:r>
    </w:p>
    <w:p w14:paraId="29C0AA9A" w14:textId="77777777" w:rsidR="00FC782E" w:rsidRDefault="008B70DC">
      <w:proofErr w:type="spellStart"/>
      <w:r>
        <w:t>Olokizumab</w:t>
      </w:r>
      <w:proofErr w:type="spellEnd"/>
      <w:r>
        <w:t xml:space="preserve"> is a humanized monoclonal antibody that binds </w:t>
      </w:r>
      <w:r>
        <w:t>to IL-6 has shown promise in treating inflammatory conditions such as Rheumatoid Arthritis. Since IL-6 is a key player in the Cytokine Storm, it may be a candidate for managing COVID-19 induced cytokine storm.</w:t>
      </w:r>
    </w:p>
    <w:p w14:paraId="5F5DA5BE" w14:textId="77777777" w:rsidR="00FC782E" w:rsidRDefault="00FC782E"/>
    <w:p w14:paraId="26AC5506" w14:textId="77777777" w:rsidR="00FC782E" w:rsidRDefault="008B70DC">
      <w:pPr>
        <w:numPr>
          <w:ilvl w:val="0"/>
          <w:numId w:val="2"/>
        </w:numPr>
        <w:rPr>
          <w:rFonts w:ascii="Calibri" w:eastAsia="Calibri" w:hAnsi="Calibri" w:cs="Calibri"/>
        </w:rPr>
      </w:pPr>
      <w:r>
        <w:rPr>
          <w:rFonts w:ascii="Calibri" w:eastAsia="Calibri" w:hAnsi="Calibri" w:cs="Calibri"/>
        </w:rPr>
        <w:t xml:space="preserve">Type the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4cni</w:t>
      </w:r>
      <w:proofErr w:type="spellEnd"/>
      <w:r>
        <w:rPr>
          <w:rFonts w:ascii="Calibri" w:eastAsia="Calibri" w:hAnsi="Calibri" w:cs="Calibri"/>
        </w:rPr>
        <w:t xml:space="preserve">” in the top search box </w:t>
      </w:r>
      <w:r>
        <w:rPr>
          <w:rFonts w:ascii="Calibri" w:eastAsia="Calibri" w:hAnsi="Calibri" w:cs="Calibri"/>
        </w:rPr>
        <w:t xml:space="preserve">&gt;&gt; click enter. This should take you to the Structure Summary Page. </w:t>
      </w:r>
    </w:p>
    <w:p w14:paraId="3C468958" w14:textId="77777777" w:rsidR="00FC782E" w:rsidRDefault="008B70DC">
      <w:pPr>
        <w:pStyle w:val="Heading3"/>
      </w:pPr>
      <w:bookmarkStart w:id="10" w:name="_8dnw1xr9hc9f" w:colFirst="0" w:colLast="0"/>
      <w:bookmarkEnd w:id="10"/>
      <w:proofErr w:type="spellStart"/>
      <w:r>
        <w:t>B1</w:t>
      </w:r>
      <w:proofErr w:type="spellEnd"/>
      <w:r>
        <w:t>. Examine the contents of the page and complete the table below:</w:t>
      </w:r>
    </w:p>
    <w:p w14:paraId="790FB75A" w14:textId="77777777" w:rsidR="00FC782E" w:rsidRDefault="00FC782E">
      <w:pPr>
        <w:ind w:left="720"/>
      </w:pPr>
    </w:p>
    <w:tbl>
      <w:tblPr>
        <w:tblStyle w:val="a7"/>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5385"/>
      </w:tblGrid>
      <w:tr w:rsidR="00FC782E" w14:paraId="2D5FCE20" w14:textId="77777777">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9F559" w14:textId="77777777" w:rsidR="00FC782E" w:rsidRDefault="008B70DC">
            <w:proofErr w:type="spellStart"/>
            <w:r>
              <w:t>PDB</w:t>
            </w:r>
            <w:proofErr w:type="spellEnd"/>
            <w:r>
              <w:t xml:space="preserve"> ID</w:t>
            </w:r>
          </w:p>
        </w:tc>
        <w:tc>
          <w:tcPr>
            <w:tcW w:w="53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24648B4" w14:textId="77777777" w:rsidR="00FC782E" w:rsidRDefault="008B70DC">
            <w:pPr>
              <w:rPr>
                <w:color w:val="0432FF"/>
              </w:rPr>
            </w:pPr>
            <w:r>
              <w:rPr>
                <w:color w:val="0432FF"/>
              </w:rPr>
              <w:t xml:space="preserve"> </w:t>
            </w:r>
          </w:p>
        </w:tc>
      </w:tr>
      <w:tr w:rsidR="00FC782E" w14:paraId="497FA1B0"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7365F6" w14:textId="77777777" w:rsidR="00FC782E" w:rsidRDefault="008B70DC">
            <w:r>
              <w:t>Author(s) of entry</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B5B06" w14:textId="77777777" w:rsidR="00FC782E" w:rsidRDefault="008B70DC">
            <w:pPr>
              <w:rPr>
                <w:color w:val="0432FF"/>
              </w:rPr>
            </w:pPr>
            <w:r>
              <w:rPr>
                <w:color w:val="0432FF"/>
              </w:rPr>
              <w:t xml:space="preserve"> </w:t>
            </w:r>
          </w:p>
        </w:tc>
      </w:tr>
      <w:tr w:rsidR="00FC782E" w14:paraId="312DA406"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6AB2BB" w14:textId="77777777" w:rsidR="00FC782E" w:rsidRDefault="008B70DC">
            <w:r>
              <w:t>Date (including Year) when the structure was published/released</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788F2" w14:textId="77777777" w:rsidR="00FC782E" w:rsidRDefault="008B70DC">
            <w:pPr>
              <w:rPr>
                <w:color w:val="0432FF"/>
              </w:rPr>
            </w:pPr>
            <w:r>
              <w:rPr>
                <w:color w:val="0432FF"/>
              </w:rPr>
              <w:t xml:space="preserve"> </w:t>
            </w:r>
          </w:p>
        </w:tc>
      </w:tr>
      <w:tr w:rsidR="00FC782E" w14:paraId="5B113249"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FA5A8A" w14:textId="77777777" w:rsidR="00FC782E" w:rsidRDefault="008B70DC">
            <w:r>
              <w:t>Structure determination method</w:t>
            </w:r>
          </w:p>
        </w:tc>
        <w:tc>
          <w:tcPr>
            <w:tcW w:w="53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702A3D" w14:textId="77777777" w:rsidR="00FC782E" w:rsidRDefault="008B70DC">
            <w:pPr>
              <w:rPr>
                <w:color w:val="0432FF"/>
              </w:rPr>
            </w:pPr>
            <w:r>
              <w:rPr>
                <w:color w:val="0432FF"/>
              </w:rPr>
              <w:t xml:space="preserve"> </w:t>
            </w:r>
          </w:p>
        </w:tc>
      </w:tr>
      <w:tr w:rsidR="00FC782E" w14:paraId="7BF6267E"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C30957" w14:textId="77777777" w:rsidR="00FC782E" w:rsidRDefault="008B70DC">
            <w:r>
              <w:t>Number of protein chains in the entry; protein name, Chain ID</w:t>
            </w:r>
          </w:p>
        </w:tc>
        <w:tc>
          <w:tcPr>
            <w:tcW w:w="53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4A1AE1" w14:textId="77777777" w:rsidR="00FC782E" w:rsidRDefault="008B70DC">
            <w:pPr>
              <w:rPr>
                <w:color w:val="0432FF"/>
              </w:rPr>
            </w:pPr>
            <w:r>
              <w:rPr>
                <w:color w:val="0432FF"/>
              </w:rPr>
              <w:t xml:space="preserve"> </w:t>
            </w:r>
          </w:p>
        </w:tc>
      </w:tr>
      <w:tr w:rsidR="00FC782E" w14:paraId="46F635BE" w14:textId="77777777">
        <w:tc>
          <w:tcPr>
            <w:tcW w:w="4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2F9A3F" w14:textId="77777777" w:rsidR="00FC782E" w:rsidRDefault="008B70DC">
            <w:r>
              <w:t>Names and number of copies of ligands (Small Molecules) present in the structure</w:t>
            </w:r>
          </w:p>
        </w:tc>
        <w:tc>
          <w:tcPr>
            <w:tcW w:w="53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3D4113" w14:textId="77777777" w:rsidR="00FC782E" w:rsidRDefault="008B70DC">
            <w:pPr>
              <w:rPr>
                <w:color w:val="0432FF"/>
              </w:rPr>
            </w:pPr>
            <w:r>
              <w:rPr>
                <w:color w:val="0432FF"/>
              </w:rPr>
              <w:t xml:space="preserve"> </w:t>
            </w:r>
          </w:p>
        </w:tc>
      </w:tr>
    </w:tbl>
    <w:p w14:paraId="6E788A92" w14:textId="77777777" w:rsidR="00FC782E" w:rsidRDefault="00FC782E">
      <w:pPr>
        <w:ind w:left="720"/>
      </w:pPr>
    </w:p>
    <w:p w14:paraId="2168E6FF" w14:textId="77777777" w:rsidR="00FC782E" w:rsidRDefault="008B70DC">
      <w:pPr>
        <w:numPr>
          <w:ilvl w:val="0"/>
          <w:numId w:val="10"/>
        </w:numPr>
        <w:rPr>
          <w:rFonts w:ascii="Calibri" w:eastAsia="Calibri" w:hAnsi="Calibri" w:cs="Calibri"/>
        </w:rPr>
      </w:pPr>
      <w:r>
        <w:rPr>
          <w:rFonts w:ascii="Calibri" w:eastAsia="Calibri" w:hAnsi="Calibri" w:cs="Calibri"/>
        </w:rPr>
        <w:t>Click on the 3D View tab on the top of the page to view the structure in Mol*</w:t>
      </w:r>
    </w:p>
    <w:p w14:paraId="5072841A" w14:textId="77777777" w:rsidR="00FC782E" w:rsidRDefault="008B70DC">
      <w:pPr>
        <w:numPr>
          <w:ilvl w:val="0"/>
          <w:numId w:val="11"/>
        </w:numPr>
      </w:pPr>
      <w:r>
        <w:t>Using the same steps as in Section A, create a separate component for the IL-6 molecules, sho</w:t>
      </w:r>
      <w:r>
        <w:t xml:space="preserve">w their molecular surfaces, and color them by sequence ID (rainbow color scheme). </w:t>
      </w:r>
    </w:p>
    <w:p w14:paraId="5442AD84" w14:textId="7E466C08" w:rsidR="00757A54" w:rsidRDefault="008B70DC">
      <w:pPr>
        <w:pStyle w:val="Heading3"/>
      </w:pPr>
      <w:bookmarkStart w:id="11" w:name="_in7qt7qberb" w:colFirst="0" w:colLast="0"/>
      <w:bookmarkEnd w:id="11"/>
      <w:proofErr w:type="spellStart"/>
      <w:r>
        <w:t>B2</w:t>
      </w:r>
      <w:proofErr w:type="spellEnd"/>
      <w:r>
        <w:t xml:space="preserve">. Save an image of the structure you see and label the proteins in the structure - IL-6, and </w:t>
      </w:r>
      <w:proofErr w:type="spellStart"/>
      <w:r>
        <w:t>Olokizumab</w:t>
      </w:r>
      <w:proofErr w:type="spellEnd"/>
      <w:r>
        <w:t xml:space="preserve"> Fab fragments. Include the labeled image below.</w:t>
      </w:r>
    </w:p>
    <w:p w14:paraId="6EAB7D6B" w14:textId="77777777" w:rsidR="00757A54" w:rsidRDefault="00757A54">
      <w:pPr>
        <w:rPr>
          <w:color w:val="434343"/>
          <w:sz w:val="28"/>
          <w:szCs w:val="28"/>
        </w:rPr>
      </w:pPr>
      <w:r>
        <w:br w:type="page"/>
      </w:r>
    </w:p>
    <w:p w14:paraId="1D077327" w14:textId="77777777" w:rsidR="00FC782E" w:rsidRDefault="00FC782E"/>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782E" w14:paraId="666A8866" w14:textId="77777777">
        <w:tc>
          <w:tcPr>
            <w:tcW w:w="9360" w:type="dxa"/>
            <w:shd w:val="clear" w:color="auto" w:fill="auto"/>
            <w:tcMar>
              <w:top w:w="100" w:type="dxa"/>
              <w:left w:w="100" w:type="dxa"/>
              <w:bottom w:w="100" w:type="dxa"/>
              <w:right w:w="100" w:type="dxa"/>
            </w:tcMar>
          </w:tcPr>
          <w:p w14:paraId="41D95C9C" w14:textId="77777777" w:rsidR="00FC782E" w:rsidRDefault="00FC782E">
            <w:pPr>
              <w:widowControl w:val="0"/>
              <w:pBdr>
                <w:top w:val="nil"/>
                <w:left w:val="nil"/>
                <w:bottom w:val="nil"/>
                <w:right w:val="nil"/>
                <w:between w:val="nil"/>
              </w:pBdr>
              <w:spacing w:line="240" w:lineRule="auto"/>
              <w:jc w:val="center"/>
            </w:pPr>
          </w:p>
          <w:p w14:paraId="4AC2A46A" w14:textId="77777777" w:rsidR="00FC782E" w:rsidRDefault="00FC782E">
            <w:pPr>
              <w:widowControl w:val="0"/>
              <w:pBdr>
                <w:top w:val="nil"/>
                <w:left w:val="nil"/>
                <w:bottom w:val="nil"/>
                <w:right w:val="nil"/>
                <w:between w:val="nil"/>
              </w:pBdr>
              <w:spacing w:line="240" w:lineRule="auto"/>
              <w:jc w:val="center"/>
            </w:pPr>
          </w:p>
          <w:p w14:paraId="282A44E2" w14:textId="77777777" w:rsidR="00FC782E" w:rsidRDefault="00FC782E">
            <w:pPr>
              <w:widowControl w:val="0"/>
              <w:pBdr>
                <w:top w:val="nil"/>
                <w:left w:val="nil"/>
                <w:bottom w:val="nil"/>
                <w:right w:val="nil"/>
                <w:between w:val="nil"/>
              </w:pBdr>
              <w:spacing w:line="240" w:lineRule="auto"/>
              <w:jc w:val="center"/>
            </w:pPr>
          </w:p>
          <w:p w14:paraId="78A16BCA" w14:textId="77777777" w:rsidR="00FC782E" w:rsidRDefault="00FC782E">
            <w:pPr>
              <w:widowControl w:val="0"/>
              <w:pBdr>
                <w:top w:val="nil"/>
                <w:left w:val="nil"/>
                <w:bottom w:val="nil"/>
                <w:right w:val="nil"/>
                <w:between w:val="nil"/>
              </w:pBdr>
              <w:spacing w:line="240" w:lineRule="auto"/>
              <w:jc w:val="center"/>
            </w:pPr>
          </w:p>
          <w:p w14:paraId="63B10E7B" w14:textId="77777777" w:rsidR="00FC782E" w:rsidRDefault="00FC782E">
            <w:pPr>
              <w:widowControl w:val="0"/>
              <w:pBdr>
                <w:top w:val="nil"/>
                <w:left w:val="nil"/>
                <w:bottom w:val="nil"/>
                <w:right w:val="nil"/>
                <w:between w:val="nil"/>
              </w:pBdr>
              <w:spacing w:line="240" w:lineRule="auto"/>
              <w:jc w:val="center"/>
            </w:pPr>
          </w:p>
          <w:p w14:paraId="1A856651" w14:textId="77777777" w:rsidR="00FC782E" w:rsidRDefault="00FC782E">
            <w:pPr>
              <w:widowControl w:val="0"/>
              <w:pBdr>
                <w:top w:val="nil"/>
                <w:left w:val="nil"/>
                <w:bottom w:val="nil"/>
                <w:right w:val="nil"/>
                <w:between w:val="nil"/>
              </w:pBdr>
              <w:spacing w:line="240" w:lineRule="auto"/>
              <w:jc w:val="center"/>
            </w:pPr>
          </w:p>
          <w:p w14:paraId="0AB2FEE8" w14:textId="77777777" w:rsidR="00FC782E" w:rsidRDefault="00FC782E">
            <w:pPr>
              <w:widowControl w:val="0"/>
              <w:pBdr>
                <w:top w:val="nil"/>
                <w:left w:val="nil"/>
                <w:bottom w:val="nil"/>
                <w:right w:val="nil"/>
                <w:between w:val="nil"/>
              </w:pBdr>
              <w:spacing w:line="240" w:lineRule="auto"/>
              <w:jc w:val="center"/>
            </w:pPr>
          </w:p>
          <w:p w14:paraId="0FE9B6B8" w14:textId="77777777" w:rsidR="00FC782E" w:rsidRDefault="00FC782E">
            <w:pPr>
              <w:widowControl w:val="0"/>
              <w:pBdr>
                <w:top w:val="nil"/>
                <w:left w:val="nil"/>
                <w:bottom w:val="nil"/>
                <w:right w:val="nil"/>
                <w:between w:val="nil"/>
              </w:pBdr>
              <w:spacing w:line="240" w:lineRule="auto"/>
              <w:jc w:val="center"/>
            </w:pPr>
          </w:p>
          <w:p w14:paraId="1413594F" w14:textId="77777777" w:rsidR="00FC782E" w:rsidRDefault="00FC782E">
            <w:pPr>
              <w:widowControl w:val="0"/>
              <w:pBdr>
                <w:top w:val="nil"/>
                <w:left w:val="nil"/>
                <w:bottom w:val="nil"/>
                <w:right w:val="nil"/>
                <w:between w:val="nil"/>
              </w:pBdr>
              <w:spacing w:line="240" w:lineRule="auto"/>
              <w:jc w:val="center"/>
            </w:pPr>
          </w:p>
          <w:p w14:paraId="4555E279" w14:textId="77777777" w:rsidR="00FC782E" w:rsidRDefault="00FC782E">
            <w:pPr>
              <w:widowControl w:val="0"/>
              <w:pBdr>
                <w:top w:val="nil"/>
                <w:left w:val="nil"/>
                <w:bottom w:val="nil"/>
                <w:right w:val="nil"/>
                <w:between w:val="nil"/>
              </w:pBdr>
              <w:spacing w:line="240" w:lineRule="auto"/>
              <w:jc w:val="center"/>
            </w:pPr>
          </w:p>
          <w:p w14:paraId="0ADE0D55" w14:textId="77777777" w:rsidR="00FC782E" w:rsidRDefault="00FC782E">
            <w:pPr>
              <w:widowControl w:val="0"/>
              <w:pBdr>
                <w:top w:val="nil"/>
                <w:left w:val="nil"/>
                <w:bottom w:val="nil"/>
                <w:right w:val="nil"/>
                <w:between w:val="nil"/>
              </w:pBdr>
              <w:spacing w:line="240" w:lineRule="auto"/>
              <w:jc w:val="center"/>
            </w:pPr>
          </w:p>
          <w:p w14:paraId="03B23366" w14:textId="77777777" w:rsidR="00FC782E" w:rsidRDefault="00FC782E">
            <w:pPr>
              <w:widowControl w:val="0"/>
              <w:pBdr>
                <w:top w:val="nil"/>
                <w:left w:val="nil"/>
                <w:bottom w:val="nil"/>
                <w:right w:val="nil"/>
                <w:between w:val="nil"/>
              </w:pBdr>
              <w:spacing w:line="240" w:lineRule="auto"/>
              <w:jc w:val="center"/>
            </w:pPr>
          </w:p>
        </w:tc>
      </w:tr>
    </w:tbl>
    <w:p w14:paraId="1FFFA1AD" w14:textId="77777777" w:rsidR="00FC782E" w:rsidRDefault="00FC782E"/>
    <w:p w14:paraId="04FA7412" w14:textId="03E936CC" w:rsidR="00757A54" w:rsidRDefault="00757A54">
      <w:pPr>
        <w:rPr>
          <w:color w:val="434343"/>
          <w:sz w:val="28"/>
          <w:szCs w:val="28"/>
        </w:rPr>
      </w:pPr>
      <w:bookmarkStart w:id="12" w:name="_98g3jdkdy3nt" w:colFirst="0" w:colLast="0"/>
      <w:bookmarkEnd w:id="12"/>
    </w:p>
    <w:p w14:paraId="2CEA1D8D" w14:textId="21604316" w:rsidR="00FC782E" w:rsidRDefault="008B70DC">
      <w:pPr>
        <w:pStyle w:val="Heading3"/>
      </w:pPr>
      <w:proofErr w:type="spellStart"/>
      <w:r>
        <w:t>B3</w:t>
      </w:r>
      <w:proofErr w:type="spellEnd"/>
      <w:r>
        <w:t xml:space="preserve">. Based on the structures you examined, does </w:t>
      </w:r>
      <w:proofErr w:type="spellStart"/>
      <w:r>
        <w:t>Olokizumab</w:t>
      </w:r>
      <w:proofErr w:type="spellEnd"/>
      <w:r>
        <w:t xml:space="preserve"> binding to IL-6 interfere with its receptor binding? Do you think that this can help manage the cytokine storm? Explain your answer in words and with a figure. </w:t>
      </w:r>
    </w:p>
    <w:p w14:paraId="2C7C6A70" w14:textId="77777777" w:rsidR="00FC782E" w:rsidRDefault="008B70DC">
      <w:pPr>
        <w:rPr>
          <w:color w:val="434343"/>
          <w:sz w:val="28"/>
          <w:szCs w:val="28"/>
        </w:rPr>
      </w:pPr>
      <w:r>
        <w:rPr>
          <w:color w:val="0000FF"/>
        </w:rPr>
        <w:t xml:space="preserve"> </w:t>
      </w:r>
      <w:r>
        <w:pict w14:anchorId="65A8FFF6">
          <v:rect id="_x0000_i1025" style="width:0;height:1.5pt" o:hralign="center" o:hrstd="t" o:hr="t" fillcolor="#a0a0a0" stroked="f"/>
        </w:pict>
      </w:r>
    </w:p>
    <w:p w14:paraId="3C0C17B7" w14:textId="77777777" w:rsidR="00FC782E" w:rsidRDefault="00FC782E">
      <w:pPr>
        <w:spacing w:after="160"/>
        <w:rPr>
          <w:rFonts w:ascii="Times New Roman" w:eastAsia="Times New Roman" w:hAnsi="Times New Roman" w:cs="Times New Roman"/>
          <w:b/>
          <w:sz w:val="19"/>
          <w:szCs w:val="19"/>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C782E" w14:paraId="49ED099B" w14:textId="77777777">
        <w:tc>
          <w:tcPr>
            <w:tcW w:w="4680" w:type="dxa"/>
            <w:shd w:val="clear" w:color="auto" w:fill="auto"/>
            <w:tcMar>
              <w:top w:w="100" w:type="dxa"/>
              <w:left w:w="100" w:type="dxa"/>
              <w:bottom w:w="100" w:type="dxa"/>
              <w:right w:w="100" w:type="dxa"/>
            </w:tcMar>
          </w:tcPr>
          <w:p w14:paraId="36F696D5"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2D052A91"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3A3ED791"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17E095D1"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1DE038FC"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3DF6EF04"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453C53A1"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366125E6"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47F7BD4C"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0625F729"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79879E9B"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62DCA1C8" w14:textId="77777777" w:rsidR="00FC782E" w:rsidRDefault="00FC782E">
            <w:pPr>
              <w:widowControl w:val="0"/>
              <w:spacing w:line="240" w:lineRule="auto"/>
              <w:jc w:val="center"/>
              <w:rPr>
                <w:rFonts w:ascii="Times New Roman" w:eastAsia="Times New Roman" w:hAnsi="Times New Roman" w:cs="Times New Roman"/>
                <w:b/>
                <w:sz w:val="19"/>
                <w:szCs w:val="19"/>
              </w:rPr>
            </w:pPr>
          </w:p>
          <w:p w14:paraId="45377110" w14:textId="77777777" w:rsidR="00FC782E" w:rsidRDefault="00FC782E">
            <w:pPr>
              <w:widowControl w:val="0"/>
              <w:spacing w:line="240" w:lineRule="auto"/>
              <w:jc w:val="center"/>
              <w:rPr>
                <w:rFonts w:ascii="Times New Roman" w:eastAsia="Times New Roman" w:hAnsi="Times New Roman" w:cs="Times New Roman"/>
                <w:b/>
                <w:sz w:val="19"/>
                <w:szCs w:val="19"/>
              </w:rPr>
            </w:pPr>
          </w:p>
        </w:tc>
        <w:tc>
          <w:tcPr>
            <w:tcW w:w="4680" w:type="dxa"/>
            <w:shd w:val="clear" w:color="auto" w:fill="auto"/>
            <w:tcMar>
              <w:top w:w="100" w:type="dxa"/>
              <w:left w:w="100" w:type="dxa"/>
              <w:bottom w:w="100" w:type="dxa"/>
              <w:right w:w="100" w:type="dxa"/>
            </w:tcMar>
          </w:tcPr>
          <w:p w14:paraId="7AF952DE" w14:textId="77777777" w:rsidR="00FC782E" w:rsidRDefault="00FC782E">
            <w:pPr>
              <w:widowControl w:val="0"/>
              <w:spacing w:line="240" w:lineRule="auto"/>
              <w:jc w:val="center"/>
              <w:rPr>
                <w:rFonts w:ascii="Times New Roman" w:eastAsia="Times New Roman" w:hAnsi="Times New Roman" w:cs="Times New Roman"/>
                <w:b/>
                <w:sz w:val="19"/>
                <w:szCs w:val="19"/>
              </w:rPr>
            </w:pPr>
          </w:p>
        </w:tc>
      </w:tr>
      <w:tr w:rsidR="00FC782E" w14:paraId="787F518D" w14:textId="77777777">
        <w:tc>
          <w:tcPr>
            <w:tcW w:w="4680" w:type="dxa"/>
            <w:shd w:val="clear" w:color="auto" w:fill="auto"/>
            <w:tcMar>
              <w:top w:w="100" w:type="dxa"/>
              <w:left w:w="100" w:type="dxa"/>
              <w:bottom w:w="100" w:type="dxa"/>
              <w:right w:w="100" w:type="dxa"/>
            </w:tcMar>
          </w:tcPr>
          <w:p w14:paraId="25965BFF" w14:textId="77777777" w:rsidR="00FC782E" w:rsidRDefault="008B70DC">
            <w:pPr>
              <w:widowControl w:val="0"/>
              <w:pBdr>
                <w:top w:val="nil"/>
                <w:left w:val="nil"/>
                <w:bottom w:val="nil"/>
                <w:right w:val="nil"/>
                <w:between w:val="nil"/>
              </w:pBdr>
              <w:spacing w:line="240" w:lineRule="auto"/>
            </w:pPr>
            <w:r>
              <w:t xml:space="preserve"> </w:t>
            </w:r>
          </w:p>
        </w:tc>
        <w:tc>
          <w:tcPr>
            <w:tcW w:w="4680" w:type="dxa"/>
            <w:shd w:val="clear" w:color="auto" w:fill="auto"/>
            <w:tcMar>
              <w:top w:w="100" w:type="dxa"/>
              <w:left w:w="100" w:type="dxa"/>
              <w:bottom w:w="100" w:type="dxa"/>
              <w:right w:w="100" w:type="dxa"/>
            </w:tcMar>
          </w:tcPr>
          <w:p w14:paraId="14541391" w14:textId="77777777" w:rsidR="00FC782E" w:rsidRDefault="008B70DC">
            <w:pPr>
              <w:widowControl w:val="0"/>
              <w:spacing w:line="240" w:lineRule="auto"/>
              <w:rPr>
                <w:rFonts w:ascii="Times New Roman" w:eastAsia="Times New Roman" w:hAnsi="Times New Roman" w:cs="Times New Roman"/>
                <w:b/>
                <w:sz w:val="19"/>
                <w:szCs w:val="19"/>
              </w:rPr>
            </w:pPr>
            <w:r>
              <w:t xml:space="preserve"> </w:t>
            </w:r>
          </w:p>
        </w:tc>
      </w:tr>
    </w:tbl>
    <w:p w14:paraId="4768910C" w14:textId="77777777" w:rsidR="00FC782E" w:rsidRDefault="00FC782E">
      <w:pPr>
        <w:spacing w:after="160"/>
        <w:rPr>
          <w:rFonts w:ascii="Times New Roman" w:eastAsia="Times New Roman" w:hAnsi="Times New Roman" w:cs="Times New Roman"/>
          <w:b/>
          <w:sz w:val="19"/>
          <w:szCs w:val="19"/>
        </w:rPr>
      </w:pPr>
    </w:p>
    <w:p w14:paraId="119158E5" w14:textId="77777777" w:rsidR="00FC782E" w:rsidRDefault="008B70DC">
      <w:pPr>
        <w:spacing w:after="160"/>
        <w:ind w:left="360"/>
        <w:jc w:val="center"/>
        <w:rPr>
          <w:rFonts w:ascii="Times New Roman" w:eastAsia="Times New Roman" w:hAnsi="Times New Roman" w:cs="Times New Roman"/>
          <w:b/>
          <w:sz w:val="19"/>
          <w:szCs w:val="19"/>
        </w:rPr>
      </w:pPr>
      <w:r>
        <w:br w:type="page"/>
      </w:r>
    </w:p>
    <w:p w14:paraId="100C1360" w14:textId="77777777" w:rsidR="00FC782E" w:rsidRDefault="008B70DC">
      <w:pPr>
        <w:spacing w:after="160"/>
        <w:ind w:left="360"/>
        <w:jc w:val="center"/>
        <w:rPr>
          <w:rFonts w:ascii="Times New Roman" w:eastAsia="Times New Roman" w:hAnsi="Times New Roman" w:cs="Times New Roman"/>
          <w:b/>
          <w:sz w:val="19"/>
          <w:szCs w:val="19"/>
        </w:rPr>
      </w:pPr>
      <w:r>
        <w:rPr>
          <w:rFonts w:ascii="Times New Roman" w:eastAsia="Times New Roman" w:hAnsi="Times New Roman" w:cs="Times New Roman"/>
          <w:b/>
          <w:sz w:val="19"/>
          <w:szCs w:val="19"/>
        </w:rPr>
        <w:lastRenderedPageBreak/>
        <w:t>Appendix: Mol* Quick Reference</w:t>
      </w:r>
    </w:p>
    <w:p w14:paraId="3A4FF69C" w14:textId="77777777" w:rsidR="00FC782E" w:rsidRDefault="008B70DC">
      <w:pPr>
        <w:spacing w:line="235" w:lineRule="auto"/>
        <w:rPr>
          <w:rFonts w:ascii="Calibri" w:eastAsia="Calibri" w:hAnsi="Calibri" w:cs="Calibri"/>
          <w:b/>
          <w:sz w:val="20"/>
          <w:szCs w:val="20"/>
        </w:rPr>
      </w:pPr>
      <w:r>
        <w:rPr>
          <w:rFonts w:ascii="Calibri" w:eastAsia="Calibri" w:hAnsi="Calibri" w:cs="Calibri"/>
          <w:b/>
          <w:sz w:val="20"/>
          <w:szCs w:val="20"/>
        </w:rPr>
        <w:t>1. Navigate the 3D Canvas:</w:t>
      </w:r>
    </w:p>
    <w:p w14:paraId="28B48302"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a.     Rotate</w:t>
      </w:r>
    </w:p>
    <w:p w14:paraId="3012B061" w14:textId="77777777" w:rsidR="00FC782E" w:rsidRDefault="008B70DC">
      <w:pPr>
        <w:spacing w:line="235" w:lineRule="auto"/>
        <w:ind w:left="1440"/>
        <w:rPr>
          <w:rFonts w:ascii="Calibri" w:eastAsia="Calibri" w:hAnsi="Calibri" w:cs="Calibri"/>
          <w:color w:val="9900FF"/>
          <w:sz w:val="20"/>
          <w:szCs w:val="20"/>
        </w:rPr>
      </w:pPr>
      <w:r>
        <w:rPr>
          <w:rFonts w:ascii="Calibri" w:eastAsia="Calibri" w:hAnsi="Calibri" w:cs="Calibri"/>
          <w:color w:val="9900FF"/>
          <w:sz w:val="20"/>
          <w:szCs w:val="20"/>
        </w:rPr>
        <w:t>●  Press left mouse button and move OR use Shift + left mouse button and drag.</w:t>
      </w:r>
    </w:p>
    <w:p w14:paraId="58054C1C"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b.     Translate</w:t>
      </w:r>
    </w:p>
    <w:p w14:paraId="5E45A3F7" w14:textId="77777777" w:rsidR="00FC782E" w:rsidRDefault="008B70DC">
      <w:pPr>
        <w:spacing w:line="235" w:lineRule="auto"/>
        <w:ind w:left="1440"/>
        <w:rPr>
          <w:rFonts w:ascii="Calibri" w:eastAsia="Calibri" w:hAnsi="Calibri" w:cs="Calibri"/>
          <w:color w:val="9900FF"/>
          <w:sz w:val="20"/>
          <w:szCs w:val="20"/>
        </w:rPr>
      </w:pPr>
      <w:r>
        <w:rPr>
          <w:rFonts w:ascii="Calibri" w:eastAsia="Calibri" w:hAnsi="Calibri" w:cs="Calibri"/>
          <w:color w:val="9900FF"/>
          <w:sz w:val="20"/>
          <w:szCs w:val="20"/>
        </w:rPr>
        <w:t>●  Press right mouse button and move OR use Control + the left mouse button and move. On a touchscreen device, use a two-finger drag.</w:t>
      </w:r>
    </w:p>
    <w:p w14:paraId="30B013BF"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c.      Zoom</w:t>
      </w:r>
    </w:p>
    <w:p w14:paraId="6DF25822" w14:textId="77777777" w:rsidR="00FC782E" w:rsidRDefault="008B70DC">
      <w:pPr>
        <w:spacing w:line="235" w:lineRule="auto"/>
        <w:ind w:left="1440"/>
        <w:rPr>
          <w:rFonts w:ascii="Calibri" w:eastAsia="Calibri" w:hAnsi="Calibri" w:cs="Calibri"/>
          <w:color w:val="9900FF"/>
          <w:sz w:val="20"/>
          <w:szCs w:val="20"/>
        </w:rPr>
      </w:pPr>
      <w:r>
        <w:rPr>
          <w:rFonts w:ascii="Calibri" w:eastAsia="Calibri" w:hAnsi="Calibri" w:cs="Calibri"/>
          <w:color w:val="9900FF"/>
          <w:sz w:val="20"/>
          <w:szCs w:val="20"/>
        </w:rPr>
        <w:t>●  Use the mouse wheel. On a touchpad, use a two-finger drag. On a touchscreen device, pinch two fingers.</w:t>
      </w:r>
    </w:p>
    <w:p w14:paraId="052BF0B7"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 xml:space="preserve">d. </w:t>
      </w:r>
      <w:r>
        <w:rPr>
          <w:rFonts w:ascii="Calibri" w:eastAsia="Calibri" w:hAnsi="Calibri" w:cs="Calibri"/>
          <w:b/>
          <w:i/>
          <w:sz w:val="20"/>
          <w:szCs w:val="20"/>
        </w:rPr>
        <w:t xml:space="preserve">    Center and zoom</w:t>
      </w:r>
    </w:p>
    <w:p w14:paraId="01BE4060" w14:textId="77777777" w:rsidR="00FC782E" w:rsidRDefault="008B70DC">
      <w:pPr>
        <w:spacing w:line="235" w:lineRule="auto"/>
        <w:ind w:left="1440"/>
        <w:rPr>
          <w:rFonts w:ascii="Calibri" w:eastAsia="Calibri" w:hAnsi="Calibri" w:cs="Calibri"/>
          <w:color w:val="9900FF"/>
          <w:sz w:val="20"/>
          <w:szCs w:val="20"/>
        </w:rPr>
      </w:pPr>
      <w:r>
        <w:rPr>
          <w:rFonts w:ascii="Calibri" w:eastAsia="Calibri" w:hAnsi="Calibri" w:cs="Calibri"/>
          <w:color w:val="9900FF"/>
          <w:sz w:val="20"/>
          <w:szCs w:val="20"/>
        </w:rPr>
        <w:t>●  Use right mouse button to click on the part of the structure you wish to see.</w:t>
      </w:r>
    </w:p>
    <w:p w14:paraId="7AB85693"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e.      Change clipping planes</w:t>
      </w:r>
    </w:p>
    <w:p w14:paraId="0CDE2BFC" w14:textId="77777777" w:rsidR="00FC782E" w:rsidRDefault="008B70DC">
      <w:pPr>
        <w:spacing w:line="235" w:lineRule="auto"/>
        <w:ind w:left="1440"/>
        <w:rPr>
          <w:rFonts w:ascii="Calibri" w:eastAsia="Calibri" w:hAnsi="Calibri" w:cs="Calibri"/>
          <w:color w:val="9900FF"/>
          <w:sz w:val="20"/>
          <w:szCs w:val="20"/>
        </w:rPr>
      </w:pPr>
      <w:r>
        <w:rPr>
          <w:rFonts w:ascii="Calibri" w:eastAsia="Calibri" w:hAnsi="Calibri" w:cs="Calibri"/>
          <w:color w:val="9900FF"/>
          <w:sz w:val="20"/>
          <w:szCs w:val="20"/>
        </w:rPr>
        <w:t>●  Use Shift button + the mouse wheel. On a touchpad, use the Shift button + a two-finger drag.</w:t>
      </w:r>
    </w:p>
    <w:p w14:paraId="424A2037" w14:textId="77777777" w:rsidR="00FC782E" w:rsidRDefault="008B70DC">
      <w:pPr>
        <w:spacing w:line="237" w:lineRule="auto"/>
        <w:rPr>
          <w:rFonts w:ascii="Calibri" w:eastAsia="Calibri" w:hAnsi="Calibri" w:cs="Calibri"/>
          <w:sz w:val="20"/>
          <w:szCs w:val="20"/>
        </w:rPr>
      </w:pPr>
      <w:r>
        <w:rPr>
          <w:rFonts w:ascii="Calibri" w:eastAsia="Calibri" w:hAnsi="Calibri" w:cs="Calibri"/>
          <w:b/>
          <w:sz w:val="20"/>
          <w:szCs w:val="20"/>
        </w:rPr>
        <w:t>2. Select:</w:t>
      </w:r>
      <w:r>
        <w:rPr>
          <w:rFonts w:ascii="Calibri" w:eastAsia="Calibri" w:hAnsi="Calibri" w:cs="Calibri"/>
          <w:sz w:val="20"/>
          <w:szCs w:val="20"/>
        </w:rPr>
        <w:t xml:space="preserve"> first open Select</w:t>
      </w:r>
      <w:r>
        <w:rPr>
          <w:rFonts w:ascii="Calibri" w:eastAsia="Calibri" w:hAnsi="Calibri" w:cs="Calibri"/>
          <w:sz w:val="20"/>
          <w:szCs w:val="20"/>
        </w:rPr>
        <w:t>ion Mode and change the Picking Level (if needed)</w:t>
      </w:r>
    </w:p>
    <w:p w14:paraId="30C2A444" w14:textId="77777777" w:rsidR="00FC782E" w:rsidRDefault="008B70DC">
      <w:pPr>
        <w:spacing w:line="237" w:lineRule="auto"/>
        <w:ind w:left="108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     Select Picking Level</w:t>
      </w:r>
    </w:p>
    <w:p w14:paraId="362486B7" w14:textId="77777777" w:rsidR="00FC782E" w:rsidRDefault="008B70DC">
      <w:pPr>
        <w:spacing w:line="237" w:lineRule="auto"/>
        <w:ind w:left="1440"/>
        <w:rPr>
          <w:rFonts w:ascii="Calibri" w:eastAsia="Calibri" w:hAnsi="Calibri" w:cs="Calibri"/>
          <w:color w:val="0B5394"/>
          <w:sz w:val="20"/>
          <w:szCs w:val="20"/>
        </w:rPr>
      </w:pPr>
      <w:r>
        <w:rPr>
          <w:rFonts w:ascii="Calibri" w:eastAsia="Calibri" w:hAnsi="Calibri" w:cs="Calibri"/>
          <w:color w:val="0B5394"/>
          <w:sz w:val="20"/>
          <w:szCs w:val="20"/>
        </w:rPr>
        <w:t>●  Click on objects in the 3D canvas – such as atoms, residues, chains, etc.</w:t>
      </w:r>
    </w:p>
    <w:p w14:paraId="3250F54B" w14:textId="77777777" w:rsidR="00FC782E" w:rsidRDefault="008B70DC">
      <w:pPr>
        <w:spacing w:line="237" w:lineRule="auto"/>
        <w:ind w:left="108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b.     Select object in 3D canvas</w:t>
      </w:r>
    </w:p>
    <w:p w14:paraId="66DF1DC7" w14:textId="77777777" w:rsidR="00FC782E" w:rsidRDefault="008B70DC">
      <w:pPr>
        <w:spacing w:line="237" w:lineRule="auto"/>
        <w:ind w:left="1440"/>
        <w:rPr>
          <w:rFonts w:ascii="Calibri" w:eastAsia="Calibri" w:hAnsi="Calibri" w:cs="Calibri"/>
          <w:color w:val="0B5394"/>
          <w:sz w:val="20"/>
          <w:szCs w:val="20"/>
        </w:rPr>
      </w:pPr>
      <w:r>
        <w:rPr>
          <w:rFonts w:ascii="Calibri" w:eastAsia="Calibri" w:hAnsi="Calibri" w:cs="Calibri"/>
          <w:color w:val="0B5394"/>
          <w:sz w:val="20"/>
          <w:szCs w:val="20"/>
        </w:rPr>
        <w:t>●  Click on residues, chains etc. in the 3D canvas based on picking level</w:t>
      </w:r>
    </w:p>
    <w:p w14:paraId="18864BD7" w14:textId="77777777" w:rsidR="00FC782E" w:rsidRDefault="008B70DC">
      <w:pPr>
        <w:spacing w:line="237" w:lineRule="auto"/>
        <w:ind w:left="108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      Select object from Sequence Panel</w:t>
      </w:r>
    </w:p>
    <w:p w14:paraId="731823D6" w14:textId="77777777" w:rsidR="00FC782E" w:rsidRDefault="008B70DC">
      <w:pPr>
        <w:spacing w:line="237" w:lineRule="auto"/>
        <w:ind w:left="1440"/>
        <w:rPr>
          <w:rFonts w:ascii="Calibri" w:eastAsia="Calibri" w:hAnsi="Calibri" w:cs="Calibri"/>
          <w:color w:val="0B5394"/>
          <w:sz w:val="20"/>
          <w:szCs w:val="20"/>
        </w:rPr>
      </w:pPr>
      <w:r>
        <w:rPr>
          <w:rFonts w:ascii="Calibri" w:eastAsia="Calibri" w:hAnsi="Calibri" w:cs="Calibri"/>
          <w:color w:val="0B5394"/>
          <w:sz w:val="20"/>
          <w:szCs w:val="20"/>
        </w:rPr>
        <w:t>●  Click on residues, ligands, or entire chain in the Sequence Panel</w:t>
      </w:r>
    </w:p>
    <w:p w14:paraId="0023B372" w14:textId="77777777" w:rsidR="00FC782E" w:rsidRDefault="008B70DC">
      <w:pPr>
        <w:spacing w:line="237" w:lineRule="auto"/>
        <w:ind w:left="108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d.     Custom Select combinations </w:t>
      </w:r>
    </w:p>
    <w:p w14:paraId="74A7C2B3" w14:textId="77777777" w:rsidR="00FC782E" w:rsidRDefault="008B70DC">
      <w:pPr>
        <w:ind w:left="1440"/>
        <w:rPr>
          <w:rFonts w:ascii="Calibri" w:eastAsia="Calibri" w:hAnsi="Calibri" w:cs="Calibri"/>
          <w:color w:val="0B5394"/>
          <w:sz w:val="20"/>
          <w:szCs w:val="20"/>
        </w:rPr>
      </w:pPr>
      <w:r>
        <w:rPr>
          <w:rFonts w:ascii="Calibri" w:eastAsia="Calibri" w:hAnsi="Calibri" w:cs="Calibri"/>
          <w:color w:val="0B5394"/>
          <w:sz w:val="20"/>
          <w:szCs w:val="20"/>
        </w:rPr>
        <w:t>●  Use the Set Operations Menu in th</w:t>
      </w:r>
      <w:r>
        <w:rPr>
          <w:rFonts w:ascii="Calibri" w:eastAsia="Calibri" w:hAnsi="Calibri" w:cs="Calibri"/>
          <w:color w:val="0B5394"/>
          <w:sz w:val="20"/>
          <w:szCs w:val="20"/>
        </w:rPr>
        <w:t>e Selection Mode toolbar</w:t>
      </w:r>
    </w:p>
    <w:p w14:paraId="62E54643" w14:textId="77777777" w:rsidR="00FC782E" w:rsidRDefault="008B70DC">
      <w:pPr>
        <w:rPr>
          <w:rFonts w:ascii="Calibri" w:eastAsia="Calibri" w:hAnsi="Calibri" w:cs="Calibri"/>
          <w:b/>
          <w:sz w:val="20"/>
          <w:szCs w:val="20"/>
        </w:rPr>
      </w:pPr>
      <w:r>
        <w:rPr>
          <w:rFonts w:ascii="Calibri" w:eastAsia="Calibri" w:hAnsi="Calibri" w:cs="Calibri"/>
          <w:b/>
          <w:sz w:val="20"/>
          <w:szCs w:val="20"/>
        </w:rPr>
        <w:t>3. See or Hide:</w:t>
      </w:r>
    </w:p>
    <w:p w14:paraId="10C55C86" w14:textId="77777777" w:rsidR="00FC782E" w:rsidRDefault="008B70DC">
      <w:pPr>
        <w:ind w:left="108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a. </w:t>
      </w:r>
      <w:r>
        <w:rPr>
          <w:rFonts w:ascii="Times New Roman" w:eastAsia="Times New Roman" w:hAnsi="Times New Roman" w:cs="Times New Roman"/>
          <w:b/>
          <w:i/>
          <w:sz w:val="20"/>
          <w:szCs w:val="20"/>
        </w:rPr>
        <w:tab/>
        <w:t>To add representations</w:t>
      </w:r>
    </w:p>
    <w:p w14:paraId="7E7B2E88" w14:textId="77777777" w:rsidR="00FC782E" w:rsidRDefault="008B70DC">
      <w:pPr>
        <w:numPr>
          <w:ilvl w:val="0"/>
          <w:numId w:val="7"/>
        </w:numPr>
        <w:ind w:left="1620" w:hanging="180"/>
        <w:rPr>
          <w:rFonts w:ascii="Calibri" w:eastAsia="Calibri" w:hAnsi="Calibri" w:cs="Calibri"/>
          <w:color w:val="00B0F0"/>
          <w:sz w:val="20"/>
          <w:szCs w:val="20"/>
        </w:rPr>
      </w:pPr>
      <w:r>
        <w:rPr>
          <w:rFonts w:ascii="Calibri" w:eastAsia="Calibri" w:hAnsi="Calibri" w:cs="Calibri"/>
          <w:color w:val="00B0F0"/>
          <w:sz w:val="20"/>
          <w:szCs w:val="20"/>
        </w:rPr>
        <w:t>Create a component of the region you wish to see/hide → Go to the Components Panel and press the “eye” icon next to the component you create</w:t>
      </w:r>
    </w:p>
    <w:p w14:paraId="56B51DE7" w14:textId="77777777" w:rsidR="00FC782E" w:rsidRDefault="008B70DC">
      <w:pPr>
        <w:ind w:left="108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b. </w:t>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To hide/remove from view</w:t>
      </w:r>
    </w:p>
    <w:p w14:paraId="7D49028D" w14:textId="77777777" w:rsidR="00FC782E" w:rsidRDefault="008B70DC">
      <w:pPr>
        <w:ind w:left="1440"/>
        <w:rPr>
          <w:rFonts w:ascii="Calibri" w:eastAsia="Calibri" w:hAnsi="Calibri" w:cs="Calibri"/>
          <w:color w:val="00B0F0"/>
          <w:sz w:val="20"/>
          <w:szCs w:val="20"/>
        </w:rPr>
      </w:pPr>
      <w:r>
        <w:rPr>
          <w:rFonts w:ascii="Calibri" w:eastAsia="Calibri" w:hAnsi="Calibri" w:cs="Calibri"/>
          <w:color w:val="00B0F0"/>
          <w:sz w:val="20"/>
          <w:szCs w:val="20"/>
        </w:rPr>
        <w:t>●  Select region you wish to hide → Click on the subtract/hide icon in the Selections toolbar</w:t>
      </w:r>
    </w:p>
    <w:p w14:paraId="74F3E10B" w14:textId="77777777" w:rsidR="00FC782E" w:rsidRDefault="008B70DC">
      <w:pPr>
        <w:rPr>
          <w:rFonts w:ascii="Calibri" w:eastAsia="Calibri" w:hAnsi="Calibri" w:cs="Calibri"/>
          <w:b/>
          <w:sz w:val="20"/>
          <w:szCs w:val="20"/>
        </w:rPr>
      </w:pPr>
      <w:r>
        <w:rPr>
          <w:rFonts w:ascii="Calibri" w:eastAsia="Calibri" w:hAnsi="Calibri" w:cs="Calibri"/>
          <w:b/>
          <w:sz w:val="20"/>
          <w:szCs w:val="20"/>
        </w:rPr>
        <w:t>4. Color:</w:t>
      </w:r>
    </w:p>
    <w:p w14:paraId="4B0D4CB8" w14:textId="77777777" w:rsidR="00FC782E" w:rsidRDefault="008B70DC">
      <w:pPr>
        <w:ind w:left="1080"/>
        <w:rPr>
          <w:rFonts w:ascii="Calibri" w:eastAsia="Calibri" w:hAnsi="Calibri" w:cs="Calibri"/>
          <w:b/>
          <w:i/>
          <w:sz w:val="20"/>
          <w:szCs w:val="20"/>
        </w:rPr>
      </w:pPr>
      <w:r>
        <w:rPr>
          <w:rFonts w:ascii="Calibri" w:eastAsia="Calibri" w:hAnsi="Calibri" w:cs="Calibri"/>
          <w:b/>
          <w:i/>
          <w:sz w:val="20"/>
          <w:szCs w:val="20"/>
        </w:rPr>
        <w:t xml:space="preserve">a. </w:t>
      </w:r>
      <w:r>
        <w:rPr>
          <w:rFonts w:ascii="Calibri" w:eastAsia="Calibri" w:hAnsi="Calibri" w:cs="Calibri"/>
          <w:b/>
          <w:i/>
          <w:sz w:val="20"/>
          <w:szCs w:val="20"/>
        </w:rPr>
        <w:tab/>
        <w:t>N-terminus to C-terminus (rainbow)</w:t>
      </w:r>
    </w:p>
    <w:p w14:paraId="58451412" w14:textId="77777777" w:rsidR="00FC782E" w:rsidRDefault="008B70DC">
      <w:pPr>
        <w:spacing w:line="235" w:lineRule="auto"/>
        <w:ind w:left="1440"/>
        <w:rPr>
          <w:rFonts w:ascii="Calibri" w:eastAsia="Calibri" w:hAnsi="Calibri" w:cs="Calibri"/>
          <w:color w:val="38761D"/>
          <w:sz w:val="20"/>
          <w:szCs w:val="20"/>
        </w:rPr>
      </w:pPr>
      <w:r>
        <w:rPr>
          <w:rFonts w:ascii="Calibri" w:eastAsia="Calibri" w:hAnsi="Calibri" w:cs="Calibri"/>
          <w:color w:val="38761D"/>
          <w:sz w:val="20"/>
          <w:szCs w:val="20"/>
        </w:rPr>
        <w:t>●  Components → Polymer → Set Coloring → Residue Property → Sequence Id</w:t>
      </w:r>
    </w:p>
    <w:p w14:paraId="6D1FDF96"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b.     Heteroatom</w:t>
      </w:r>
    </w:p>
    <w:p w14:paraId="7AD170A7" w14:textId="77777777" w:rsidR="00FC782E" w:rsidRDefault="008B70DC">
      <w:pPr>
        <w:spacing w:line="235" w:lineRule="auto"/>
        <w:ind w:left="1440"/>
        <w:rPr>
          <w:rFonts w:ascii="Calibri" w:eastAsia="Calibri" w:hAnsi="Calibri" w:cs="Calibri"/>
          <w:color w:val="38761D"/>
          <w:sz w:val="20"/>
          <w:szCs w:val="20"/>
        </w:rPr>
      </w:pPr>
      <w:r>
        <w:rPr>
          <w:rFonts w:ascii="Calibri" w:eastAsia="Calibri" w:hAnsi="Calibri" w:cs="Calibri"/>
          <w:color w:val="38761D"/>
          <w:sz w:val="20"/>
          <w:szCs w:val="20"/>
        </w:rPr>
        <w:t>●  Components → Polymer → Set Coloring → Atom Property → Element Symbol</w:t>
      </w:r>
    </w:p>
    <w:p w14:paraId="4FDBBDEA"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c.      Secondary structure</w:t>
      </w:r>
    </w:p>
    <w:p w14:paraId="3C118E9A" w14:textId="77777777" w:rsidR="00FC782E" w:rsidRDefault="008B70DC">
      <w:pPr>
        <w:spacing w:line="235" w:lineRule="auto"/>
        <w:ind w:left="1440"/>
        <w:rPr>
          <w:rFonts w:ascii="Calibri" w:eastAsia="Calibri" w:hAnsi="Calibri" w:cs="Calibri"/>
          <w:color w:val="38761D"/>
          <w:sz w:val="20"/>
          <w:szCs w:val="20"/>
        </w:rPr>
      </w:pPr>
      <w:r>
        <w:rPr>
          <w:rFonts w:ascii="Calibri" w:eastAsia="Calibri" w:hAnsi="Calibri" w:cs="Calibri"/>
          <w:color w:val="38761D"/>
          <w:sz w:val="20"/>
          <w:szCs w:val="20"/>
        </w:rPr>
        <w:t>●  Components → Polymer → Set Coloring → Residue Property → Second</w:t>
      </w:r>
      <w:r>
        <w:rPr>
          <w:rFonts w:ascii="Calibri" w:eastAsia="Calibri" w:hAnsi="Calibri" w:cs="Calibri"/>
          <w:color w:val="38761D"/>
          <w:sz w:val="20"/>
          <w:szCs w:val="20"/>
        </w:rPr>
        <w:t>ary Structure</w:t>
      </w:r>
    </w:p>
    <w:p w14:paraId="0898868F"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d.     Hydrophobicity</w:t>
      </w:r>
    </w:p>
    <w:p w14:paraId="5E6EE2E8" w14:textId="77777777" w:rsidR="00FC782E" w:rsidRDefault="008B70DC">
      <w:pPr>
        <w:spacing w:line="235" w:lineRule="auto"/>
        <w:ind w:left="1440"/>
        <w:rPr>
          <w:rFonts w:ascii="Calibri" w:eastAsia="Calibri" w:hAnsi="Calibri" w:cs="Calibri"/>
          <w:color w:val="38761D"/>
          <w:sz w:val="20"/>
          <w:szCs w:val="20"/>
        </w:rPr>
      </w:pPr>
      <w:r>
        <w:rPr>
          <w:rFonts w:ascii="Calibri" w:eastAsia="Calibri" w:hAnsi="Calibri" w:cs="Calibri"/>
          <w:color w:val="38761D"/>
          <w:sz w:val="20"/>
          <w:szCs w:val="20"/>
        </w:rPr>
        <w:t>●  Components → Polymer → Set Coloring → Residue Property → Hydrophobicity</w:t>
      </w:r>
    </w:p>
    <w:p w14:paraId="5F03B8A5"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e.      Domain</w:t>
      </w:r>
    </w:p>
    <w:p w14:paraId="2CCF6E08" w14:textId="77777777" w:rsidR="00FC782E" w:rsidRDefault="008B70DC">
      <w:pPr>
        <w:spacing w:line="235" w:lineRule="auto"/>
        <w:ind w:left="1440"/>
        <w:rPr>
          <w:rFonts w:ascii="Calibri" w:eastAsia="Calibri" w:hAnsi="Calibri" w:cs="Calibri"/>
          <w:color w:val="38761D"/>
          <w:sz w:val="20"/>
          <w:szCs w:val="20"/>
        </w:rPr>
      </w:pPr>
      <w:r>
        <w:rPr>
          <w:rFonts w:ascii="Calibri" w:eastAsia="Calibri" w:hAnsi="Calibri" w:cs="Calibri"/>
          <w:color w:val="38761D"/>
          <w:sz w:val="20"/>
          <w:szCs w:val="20"/>
        </w:rPr>
        <w:t>●  Select domain → Selections Menu → Apply Theme to Selection → Color → Apply Theme</w:t>
      </w:r>
    </w:p>
    <w:p w14:paraId="2CBCE573" w14:textId="77777777" w:rsidR="00FC782E" w:rsidRDefault="008B70DC">
      <w:pPr>
        <w:spacing w:line="235" w:lineRule="auto"/>
        <w:rPr>
          <w:rFonts w:ascii="Calibri" w:eastAsia="Calibri" w:hAnsi="Calibri" w:cs="Calibri"/>
          <w:i/>
          <w:sz w:val="20"/>
          <w:szCs w:val="20"/>
        </w:rPr>
      </w:pPr>
      <w:r>
        <w:rPr>
          <w:rFonts w:ascii="Calibri" w:eastAsia="Calibri" w:hAnsi="Calibri" w:cs="Calibri"/>
          <w:b/>
          <w:sz w:val="20"/>
          <w:szCs w:val="20"/>
        </w:rPr>
        <w:t xml:space="preserve">5. Compare Structures: </w:t>
      </w:r>
      <w:r>
        <w:rPr>
          <w:rFonts w:ascii="Calibri" w:eastAsia="Calibri" w:hAnsi="Calibri" w:cs="Calibri"/>
          <w:sz w:val="20"/>
          <w:szCs w:val="20"/>
        </w:rPr>
        <w:t>first upload two or mor</w:t>
      </w:r>
      <w:r>
        <w:rPr>
          <w:rFonts w:ascii="Calibri" w:eastAsia="Calibri" w:hAnsi="Calibri" w:cs="Calibri"/>
          <w:sz w:val="20"/>
          <w:szCs w:val="20"/>
        </w:rPr>
        <w:t xml:space="preserve">e structures at </w:t>
      </w:r>
      <w:r>
        <w:rPr>
          <w:rFonts w:ascii="Calibri" w:eastAsia="Calibri" w:hAnsi="Calibri" w:cs="Calibri"/>
          <w:i/>
          <w:sz w:val="20"/>
          <w:szCs w:val="20"/>
        </w:rPr>
        <w:t>rcsb.org/3D-view</w:t>
      </w:r>
    </w:p>
    <w:p w14:paraId="65BB3D9F"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a.     By chains</w:t>
      </w:r>
    </w:p>
    <w:p w14:paraId="5B37FC97" w14:textId="77777777" w:rsidR="00FC782E" w:rsidRDefault="008B70DC">
      <w:pPr>
        <w:spacing w:line="235" w:lineRule="auto"/>
        <w:ind w:left="1440"/>
        <w:rPr>
          <w:rFonts w:ascii="Calibri" w:eastAsia="Calibri" w:hAnsi="Calibri" w:cs="Calibri"/>
          <w:color w:val="E69138"/>
          <w:sz w:val="20"/>
          <w:szCs w:val="20"/>
        </w:rPr>
      </w:pPr>
      <w:r>
        <w:rPr>
          <w:rFonts w:ascii="Calibri" w:eastAsia="Calibri" w:hAnsi="Calibri" w:cs="Calibri"/>
          <w:color w:val="E69138"/>
          <w:sz w:val="20"/>
          <w:szCs w:val="20"/>
        </w:rPr>
        <w:t>●  Select 2 or more polymer chains/residues → Superposition → By Chains → Superpose</w:t>
      </w:r>
    </w:p>
    <w:p w14:paraId="0DE2020D"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b.     By atoms</w:t>
      </w:r>
    </w:p>
    <w:p w14:paraId="3275745B" w14:textId="77777777" w:rsidR="00FC782E" w:rsidRDefault="008B70DC">
      <w:pPr>
        <w:spacing w:line="235" w:lineRule="auto"/>
        <w:ind w:left="1440"/>
        <w:rPr>
          <w:rFonts w:ascii="Calibri" w:eastAsia="Calibri" w:hAnsi="Calibri" w:cs="Calibri"/>
          <w:color w:val="E69138"/>
          <w:sz w:val="20"/>
          <w:szCs w:val="20"/>
        </w:rPr>
      </w:pPr>
      <w:r>
        <w:rPr>
          <w:rFonts w:ascii="Calibri" w:eastAsia="Calibri" w:hAnsi="Calibri" w:cs="Calibri"/>
          <w:color w:val="E69138"/>
          <w:sz w:val="20"/>
          <w:szCs w:val="20"/>
        </w:rPr>
        <w:t>●  Select 1 or more atoms → Superposition → By Atoms→ Superpose</w:t>
      </w:r>
    </w:p>
    <w:p w14:paraId="5EFD9369" w14:textId="77777777" w:rsidR="00FC782E" w:rsidRDefault="008B70DC">
      <w:pPr>
        <w:spacing w:line="235" w:lineRule="auto"/>
        <w:rPr>
          <w:rFonts w:ascii="Calibri" w:eastAsia="Calibri" w:hAnsi="Calibri" w:cs="Calibri"/>
          <w:b/>
          <w:sz w:val="20"/>
          <w:szCs w:val="20"/>
        </w:rPr>
      </w:pPr>
      <w:r>
        <w:rPr>
          <w:rFonts w:ascii="Calibri" w:eastAsia="Calibri" w:hAnsi="Calibri" w:cs="Calibri"/>
          <w:b/>
          <w:sz w:val="20"/>
          <w:szCs w:val="20"/>
        </w:rPr>
        <w:t>6. Make Measurements:</w:t>
      </w:r>
    </w:p>
    <w:p w14:paraId="410D0081"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a.     Distance</w:t>
      </w:r>
    </w:p>
    <w:p w14:paraId="2AD93B24" w14:textId="77777777" w:rsidR="00FC782E" w:rsidRDefault="008B70DC">
      <w:pPr>
        <w:spacing w:line="235" w:lineRule="auto"/>
        <w:ind w:left="1440"/>
        <w:rPr>
          <w:rFonts w:ascii="Calibri" w:eastAsia="Calibri" w:hAnsi="Calibri" w:cs="Calibri"/>
          <w:color w:val="CC0000"/>
          <w:sz w:val="20"/>
          <w:szCs w:val="20"/>
        </w:rPr>
      </w:pPr>
      <w:r>
        <w:rPr>
          <w:rFonts w:ascii="Calibri" w:eastAsia="Calibri" w:hAnsi="Calibri" w:cs="Calibri"/>
          <w:color w:val="CC0000"/>
          <w:sz w:val="20"/>
          <w:szCs w:val="20"/>
        </w:rPr>
        <w:t>●  Make 2 or more selections → Measurements → Add → Distance (for first 2 selections)</w:t>
      </w:r>
    </w:p>
    <w:p w14:paraId="6ABEAB98"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b.     Angle</w:t>
      </w:r>
    </w:p>
    <w:p w14:paraId="2FC9C60E" w14:textId="77777777" w:rsidR="00FC782E" w:rsidRDefault="008B70DC">
      <w:pPr>
        <w:spacing w:line="235" w:lineRule="auto"/>
        <w:ind w:left="1440"/>
        <w:rPr>
          <w:rFonts w:ascii="Calibri" w:eastAsia="Calibri" w:hAnsi="Calibri" w:cs="Calibri"/>
          <w:color w:val="CC0000"/>
          <w:sz w:val="20"/>
          <w:szCs w:val="20"/>
        </w:rPr>
      </w:pPr>
      <w:r>
        <w:rPr>
          <w:rFonts w:ascii="Calibri" w:eastAsia="Calibri" w:hAnsi="Calibri" w:cs="Calibri"/>
          <w:color w:val="CC0000"/>
          <w:sz w:val="20"/>
          <w:szCs w:val="20"/>
        </w:rPr>
        <w:t>●  Make 3 or more selections → Measurements → Add → Angle (for first 3 selections)</w:t>
      </w:r>
    </w:p>
    <w:p w14:paraId="6ABFC6C6" w14:textId="77777777" w:rsidR="00FC782E" w:rsidRDefault="008B70DC">
      <w:pPr>
        <w:spacing w:line="235" w:lineRule="auto"/>
        <w:ind w:left="1080"/>
        <w:rPr>
          <w:rFonts w:ascii="Calibri" w:eastAsia="Calibri" w:hAnsi="Calibri" w:cs="Calibri"/>
          <w:b/>
          <w:i/>
          <w:sz w:val="20"/>
          <w:szCs w:val="20"/>
        </w:rPr>
      </w:pPr>
      <w:r>
        <w:rPr>
          <w:rFonts w:ascii="Calibri" w:eastAsia="Calibri" w:hAnsi="Calibri" w:cs="Calibri"/>
          <w:b/>
          <w:i/>
          <w:sz w:val="20"/>
          <w:szCs w:val="20"/>
        </w:rPr>
        <w:t>c.      Dihedral</w:t>
      </w:r>
    </w:p>
    <w:p w14:paraId="5A3982E7" w14:textId="77777777" w:rsidR="00FC782E" w:rsidRDefault="008B70DC">
      <w:pPr>
        <w:spacing w:line="235" w:lineRule="auto"/>
        <w:ind w:left="1440"/>
      </w:pPr>
      <w:r>
        <w:rPr>
          <w:rFonts w:ascii="Calibri" w:eastAsia="Calibri" w:hAnsi="Calibri" w:cs="Calibri"/>
          <w:color w:val="CC0000"/>
          <w:sz w:val="20"/>
          <w:szCs w:val="20"/>
        </w:rPr>
        <w:t>●  Make 4 or more selections → Measuremen</w:t>
      </w:r>
      <w:r>
        <w:rPr>
          <w:rFonts w:ascii="Calibri" w:eastAsia="Calibri" w:hAnsi="Calibri" w:cs="Calibri"/>
          <w:color w:val="CC0000"/>
          <w:sz w:val="20"/>
          <w:szCs w:val="20"/>
        </w:rPr>
        <w:t>ts → Add → Dihedral (for first 4 selections)</w:t>
      </w:r>
    </w:p>
    <w:sectPr w:rsidR="00FC782E">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14B3E" w14:textId="77777777" w:rsidR="008B70DC" w:rsidRDefault="008B70DC">
      <w:pPr>
        <w:spacing w:line="240" w:lineRule="auto"/>
      </w:pPr>
      <w:r>
        <w:separator/>
      </w:r>
    </w:p>
  </w:endnote>
  <w:endnote w:type="continuationSeparator" w:id="0">
    <w:p w14:paraId="2C2F4FA0" w14:textId="77777777" w:rsidR="008B70DC" w:rsidRDefault="008B7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5A4BF" w14:textId="77777777" w:rsidR="00FC782E" w:rsidRDefault="008B70DC">
    <w:pPr>
      <w:tabs>
        <w:tab w:val="center" w:pos="4320"/>
        <w:tab w:val="right" w:pos="8640"/>
      </w:tabs>
      <w:jc w:val="center"/>
    </w:pPr>
    <w:r>
      <w:rPr>
        <w:noProof/>
      </w:rPr>
      <w:drawing>
        <wp:inline distT="114300" distB="114300" distL="114300" distR="114300" wp14:anchorId="0B3FAE0D" wp14:editId="2504D11C">
          <wp:extent cx="880110" cy="228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0110" cy="228600"/>
                  </a:xfrm>
                  <a:prstGeom prst="rect">
                    <a:avLst/>
                  </a:prstGeom>
                  <a:ln/>
                </pic:spPr>
              </pic:pic>
            </a:graphicData>
          </a:graphic>
        </wp:inline>
      </w:drawing>
    </w:r>
  </w:p>
  <w:p w14:paraId="559DEFC7" w14:textId="77777777" w:rsidR="00FC782E" w:rsidRDefault="008B70DC">
    <w:pPr>
      <w:tabs>
        <w:tab w:val="center" w:pos="4320"/>
        <w:tab w:val="right" w:pos="8640"/>
      </w:tabs>
      <w:jc w:val="center"/>
    </w:pPr>
    <w:r>
      <w:rPr>
        <w:rFonts w:ascii="Cambria" w:eastAsia="Cambria" w:hAnsi="Cambria" w:cs="Cambria"/>
        <w:color w:val="578BBA"/>
        <w:sz w:val="20"/>
        <w:szCs w:val="20"/>
      </w:rPr>
      <w:t>Collaborative Curriculum Development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DA691" w14:textId="77777777" w:rsidR="008B70DC" w:rsidRDefault="008B70DC">
      <w:pPr>
        <w:spacing w:line="240" w:lineRule="auto"/>
      </w:pPr>
      <w:r>
        <w:separator/>
      </w:r>
    </w:p>
  </w:footnote>
  <w:footnote w:type="continuationSeparator" w:id="0">
    <w:p w14:paraId="2C3CD7BA" w14:textId="77777777" w:rsidR="008B70DC" w:rsidRDefault="008B70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4678B" w14:textId="77777777" w:rsidR="00FC782E" w:rsidRDefault="00FC78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36580"/>
    <w:multiLevelType w:val="multilevel"/>
    <w:tmpl w:val="59547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561464"/>
    <w:multiLevelType w:val="multilevel"/>
    <w:tmpl w:val="00F63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401155"/>
    <w:multiLevelType w:val="multilevel"/>
    <w:tmpl w:val="51825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F59A7"/>
    <w:multiLevelType w:val="multilevel"/>
    <w:tmpl w:val="2E7CCF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DC509E"/>
    <w:multiLevelType w:val="multilevel"/>
    <w:tmpl w:val="290ACE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2D0CE1"/>
    <w:multiLevelType w:val="multilevel"/>
    <w:tmpl w:val="A5F8A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572A64"/>
    <w:multiLevelType w:val="multilevel"/>
    <w:tmpl w:val="041E4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735D85"/>
    <w:multiLevelType w:val="multilevel"/>
    <w:tmpl w:val="21483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DA307A"/>
    <w:multiLevelType w:val="multilevel"/>
    <w:tmpl w:val="D6BED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F22F51"/>
    <w:multiLevelType w:val="multilevel"/>
    <w:tmpl w:val="E986758C"/>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color w:val="00000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color w:val="00000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color w:val="00000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color w:val="00000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color w:val="00000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color w:val="000000"/>
        <w:shd w:val="clear" w:color="auto" w:fill="auto"/>
        <w:vertAlign w:val="baseline"/>
      </w:rPr>
    </w:lvl>
  </w:abstractNum>
  <w:abstractNum w:abstractNumId="10" w15:restartNumberingAfterBreak="0">
    <w:nsid w:val="53D84B05"/>
    <w:multiLevelType w:val="multilevel"/>
    <w:tmpl w:val="6F7C5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237190"/>
    <w:multiLevelType w:val="multilevel"/>
    <w:tmpl w:val="0644B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0E3C38"/>
    <w:multiLevelType w:val="multilevel"/>
    <w:tmpl w:val="C48A7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93448E"/>
    <w:multiLevelType w:val="multilevel"/>
    <w:tmpl w:val="6CAEC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8"/>
  </w:num>
  <w:num w:numId="3">
    <w:abstractNumId w:val="11"/>
  </w:num>
  <w:num w:numId="4">
    <w:abstractNumId w:val="3"/>
  </w:num>
  <w:num w:numId="5">
    <w:abstractNumId w:val="6"/>
  </w:num>
  <w:num w:numId="6">
    <w:abstractNumId w:val="5"/>
  </w:num>
  <w:num w:numId="7">
    <w:abstractNumId w:val="4"/>
  </w:num>
  <w:num w:numId="8">
    <w:abstractNumId w:val="10"/>
  </w:num>
  <w:num w:numId="9">
    <w:abstractNumId w:val="12"/>
  </w:num>
  <w:num w:numId="10">
    <w:abstractNumId w:val="9"/>
  </w:num>
  <w:num w:numId="11">
    <w:abstractNumId w:val="13"/>
  </w:num>
  <w:num w:numId="12">
    <w:abstractNumId w:val="7"/>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82E"/>
    <w:rsid w:val="00757A54"/>
    <w:rsid w:val="008B70DC"/>
    <w:rsid w:val="00FC7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EE01A"/>
  <w15:docId w15:val="{116F1B99-5FF5-4D4D-926D-81FC0E494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db101.rcsb.org/learn/paper-models/antibody"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1637</Words>
  <Characters>9335</Characters>
  <Application>Microsoft Office Word</Application>
  <DocSecurity>0</DocSecurity>
  <Lines>77</Lines>
  <Paragraphs>21</Paragraphs>
  <ScaleCrop>false</ScaleCrop>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 L</cp:lastModifiedBy>
  <cp:revision>2</cp:revision>
  <dcterms:created xsi:type="dcterms:W3CDTF">2020-09-04T18:07:00Z</dcterms:created>
  <dcterms:modified xsi:type="dcterms:W3CDTF">2020-09-04T18:10:00Z</dcterms:modified>
</cp:coreProperties>
</file>